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F96F0" w14:textId="77777777" w:rsidR="00A44CDA" w:rsidRPr="00A44CDA" w:rsidRDefault="00A44CDA" w:rsidP="00A44CDA">
      <w:pPr>
        <w:pStyle w:val="Ttulo1"/>
        <w:spacing w:before="0" w:line="240" w:lineRule="auto"/>
        <w:jc w:val="center"/>
        <w:rPr>
          <w:rStyle w:val="Referenciaintensa"/>
          <w:rFonts w:asciiTheme="minorHAnsi" w:hAnsiTheme="minorHAnsi"/>
          <w:b w:val="0"/>
        </w:rPr>
      </w:pPr>
      <w:r w:rsidRPr="00A44CDA">
        <w:rPr>
          <w:rStyle w:val="Referenciaintensa"/>
          <w:rFonts w:asciiTheme="minorHAnsi" w:hAnsiTheme="minorHAnsi"/>
          <w:b w:val="0"/>
        </w:rPr>
        <w:t xml:space="preserve">fase </w:t>
      </w:r>
      <w:r w:rsidRPr="00A44CDA">
        <w:rPr>
          <w:rStyle w:val="Referenciaintensa"/>
          <w:rFonts w:asciiTheme="minorHAnsi" w:hAnsiTheme="minorHAnsi"/>
          <w:b w:val="0"/>
          <w:sz w:val="28"/>
        </w:rPr>
        <w:t>4</w:t>
      </w:r>
      <w:r w:rsidRPr="00A44CDA">
        <w:rPr>
          <w:rStyle w:val="Referenciaintensa"/>
          <w:rFonts w:asciiTheme="minorHAnsi" w:hAnsiTheme="minorHAnsi"/>
          <w:b w:val="0"/>
        </w:rPr>
        <w:t xml:space="preserve"> -</w:t>
      </w:r>
      <w:r w:rsidRPr="00A44CDA">
        <w:rPr>
          <w:b/>
        </w:rPr>
        <w:t xml:space="preserve"> </w:t>
      </w:r>
      <w:r w:rsidRPr="00A44CDA">
        <w:rPr>
          <w:rStyle w:val="Referenciaintensa"/>
          <w:rFonts w:asciiTheme="minorHAnsi" w:hAnsiTheme="minorHAnsi"/>
          <w:b w:val="0"/>
        </w:rPr>
        <w:t>encadenamiento</w:t>
      </w:r>
    </w:p>
    <w:p w14:paraId="59FBC650" w14:textId="2B7E422B" w:rsidR="00CC402E" w:rsidRPr="005A1338" w:rsidRDefault="7AD7844B" w:rsidP="7AD7844B">
      <w:pPr>
        <w:pStyle w:val="Ttulo1"/>
        <w:spacing w:before="0" w:line="240" w:lineRule="auto"/>
        <w:jc w:val="center"/>
        <w:rPr>
          <w:rStyle w:val="Referenciaintensa"/>
          <w:rFonts w:asciiTheme="minorHAnsi" w:hAnsiTheme="minorHAnsi"/>
          <w:b w:val="0"/>
          <w:bCs w:val="0"/>
          <w:sz w:val="28"/>
        </w:rPr>
      </w:pPr>
      <w:r w:rsidRPr="005A1338">
        <w:rPr>
          <w:rStyle w:val="Referenciaintensa"/>
          <w:rFonts w:asciiTheme="minorHAnsi" w:hAnsiTheme="minorHAnsi"/>
          <w:b w:val="0"/>
          <w:bCs w:val="0"/>
          <w:sz w:val="28"/>
        </w:rPr>
        <w:t xml:space="preserve">Protocolo reunión  # </w:t>
      </w:r>
      <w:r w:rsidR="005A1338" w:rsidRPr="005A1338">
        <w:rPr>
          <w:rStyle w:val="Referenciaintensa"/>
          <w:rFonts w:asciiTheme="minorHAnsi" w:hAnsiTheme="minorHAnsi"/>
          <w:b w:val="0"/>
          <w:bCs w:val="0"/>
          <w:sz w:val="28"/>
        </w:rPr>
        <w:t>4</w:t>
      </w:r>
    </w:p>
    <w:p w14:paraId="006DE926" w14:textId="24D53802" w:rsidR="007651E6" w:rsidRDefault="00B44019" w:rsidP="00B44019">
      <w:pPr>
        <w:pStyle w:val="Ttulo1"/>
        <w:spacing w:before="0" w:line="240" w:lineRule="auto"/>
        <w:jc w:val="center"/>
        <w:rPr>
          <w:rStyle w:val="Referenciaintensa"/>
          <w:rFonts w:asciiTheme="minorHAnsi" w:hAnsiTheme="minorHAnsi"/>
          <w:sz w:val="24"/>
        </w:rPr>
      </w:pPr>
      <w:r>
        <w:rPr>
          <w:rStyle w:val="Referenciaintensa"/>
          <w:rFonts w:asciiTheme="minorHAnsi" w:hAnsiTheme="minorHAnsi"/>
          <w:sz w:val="24"/>
        </w:rPr>
        <w:t xml:space="preserve">Alianza y plan de acción </w:t>
      </w:r>
    </w:p>
    <w:p w14:paraId="22D26279" w14:textId="77777777" w:rsidR="00B44019" w:rsidRPr="00B44019" w:rsidRDefault="00B44019" w:rsidP="00B44019"/>
    <w:p w14:paraId="25DFDD53" w14:textId="37257D08" w:rsidR="00D70A86" w:rsidRPr="005B279A" w:rsidRDefault="00B51910" w:rsidP="00B51910">
      <w:pPr>
        <w:spacing w:line="240" w:lineRule="auto"/>
        <w:ind w:left="720"/>
        <w:rPr>
          <w:b/>
          <w:sz w:val="4"/>
        </w:rPr>
      </w:pPr>
      <w:r w:rsidRPr="005B279A">
        <w:rPr>
          <w:rFonts w:ascii="Cambria-Italic" w:hAnsi="Cambria-Italic" w:cs="Cambria-Italic"/>
          <w:b/>
          <w:iCs/>
          <w:color w:val="4F82BE"/>
          <w:sz w:val="24"/>
          <w:szCs w:val="40"/>
          <w:lang w:val="es-CO"/>
        </w:rPr>
        <w:t xml:space="preserve">1. </w:t>
      </w:r>
      <w:r w:rsidR="00D70A86" w:rsidRPr="005B279A">
        <w:rPr>
          <w:rFonts w:ascii="Cambria-Italic" w:hAnsi="Cambria-Italic" w:cs="Cambria-Italic"/>
          <w:b/>
          <w:iCs/>
          <w:color w:val="4F82BE"/>
          <w:sz w:val="24"/>
          <w:szCs w:val="40"/>
          <w:lang w:val="es-CO"/>
        </w:rPr>
        <w:t>Contexto de la reunión</w:t>
      </w:r>
    </w:p>
    <w:p w14:paraId="7572914F" w14:textId="5E9EDF64" w:rsidR="006319FC" w:rsidRPr="007651E6" w:rsidRDefault="00122780" w:rsidP="007651E6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bookmarkStart w:id="0" w:name="_GoBack"/>
      <w:r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L</w:t>
      </w:r>
      <w:r w:rsidR="7AD7844B" w:rsidRPr="00B44019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as dos empresas Tradicional y de </w:t>
      </w:r>
      <w:r w:rsidR="00B44019" w:rsidRPr="00B44019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E</w:t>
      </w:r>
      <w:r w:rsidR="7AD7844B" w:rsidRPr="00B44019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conomía Naranja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</w:t>
      </w:r>
      <w:r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de acuerdo con la </w:t>
      </w:r>
      <w:r w:rsidR="005B279A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tercera (3)</w:t>
      </w:r>
      <w:r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reunión/taller sobre participación operativa, económica y de gobernanza avanzaron en la etapa 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preparatori</w:t>
      </w:r>
      <w:r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a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</w:t>
      </w:r>
      <w:r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de los posibles alcances y recursos necesarios que requerirá la idea/oportunidad de negocio (CANVAS definitivo). Una vez resueltas sus inquietudes jurídicas y de operatividad las cuales fueron resueltas tanto por el </w:t>
      </w:r>
      <w:r w:rsidR="004924E7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facilitador,</w:t>
      </w:r>
      <w:r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como por los abogados del proyecto, se espera con la cuarta reunión de la fase 4, que las dos empresas finalicen de manera clara y exitosa el proceso de encadenamiento. </w:t>
      </w:r>
    </w:p>
    <w:p w14:paraId="2B0D5547" w14:textId="77777777" w:rsidR="00A44CDA" w:rsidRDefault="00A44CDA" w:rsidP="00D70A86">
      <w:pPr>
        <w:pStyle w:val="Sinespaciado"/>
        <w:jc w:val="both"/>
        <w:rPr>
          <w:rStyle w:val="normaltextrun"/>
          <w:rFonts w:ascii="Verdana" w:hAnsi="Verdana" w:cs="Arial"/>
          <w:bCs/>
        </w:rPr>
      </w:pPr>
    </w:p>
    <w:p w14:paraId="3B7DEC78" w14:textId="421588AB" w:rsidR="00D70A86" w:rsidRPr="005B279A" w:rsidRDefault="7AD7844B" w:rsidP="7AD7844B">
      <w:pPr>
        <w:autoSpaceDE w:val="0"/>
        <w:autoSpaceDN w:val="0"/>
        <w:adjustRightInd w:val="0"/>
        <w:spacing w:line="240" w:lineRule="auto"/>
        <w:ind w:left="720"/>
        <w:rPr>
          <w:rFonts w:ascii="Cambria-Italic" w:hAnsi="Cambria-Italic" w:cs="Cambria-Italic"/>
          <w:b/>
          <w:bCs/>
          <w:color w:val="4F82BE"/>
          <w:sz w:val="24"/>
          <w:szCs w:val="26"/>
          <w:lang w:val="es-CO"/>
        </w:rPr>
      </w:pPr>
      <w:r w:rsidRPr="005B279A">
        <w:rPr>
          <w:rFonts w:ascii="Cambria-Italic" w:hAnsi="Cambria-Italic" w:cs="Cambria-Italic"/>
          <w:b/>
          <w:bCs/>
          <w:color w:val="4F82BE"/>
          <w:sz w:val="24"/>
          <w:szCs w:val="26"/>
          <w:lang w:val="es-CO"/>
        </w:rPr>
        <w:t>2. Propósito de la reunión</w:t>
      </w:r>
    </w:p>
    <w:p w14:paraId="2BFB969C" w14:textId="3F0C3479" w:rsidR="00296E34" w:rsidRPr="005A1338" w:rsidRDefault="7AD7844B" w:rsidP="00296E34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highlight w:val="yellow"/>
          <w:lang w:val="es-CO"/>
        </w:rPr>
      </w:pPr>
      <w:r w:rsidRPr="00906FC3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Esta reunión de </w:t>
      </w:r>
      <w:r w:rsidR="00906FC3" w:rsidRPr="00906FC3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2</w:t>
      </w:r>
      <w:r w:rsidRPr="00906FC3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horas </w:t>
      </w:r>
      <w:r w:rsidR="00906FC3" w:rsidRPr="00906FC3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permitirá </w:t>
      </w:r>
      <w:r w:rsidR="00906FC3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dar por finalizado el proceso de formalización de encadenamiento productivo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mediante la revisión y </w:t>
      </w:r>
      <w:r w:rsidR="003D553E" w:rsidRPr="00B44019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suscri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pción d</w:t>
      </w:r>
      <w:r w:rsidR="003D553E" w:rsidRPr="00B44019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el documento de </w:t>
      </w:r>
      <w:r w:rsidR="00056BB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acuerdo 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(</w:t>
      </w:r>
      <w:r w:rsidR="003D553E" w:rsidRPr="00B44019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que ratifica la intención de realizar un encadenamiento productivo</w:t>
      </w:r>
      <w:r w:rsidR="00056BB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entre las empresas Tradicional y de Economía Naranja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) y </w:t>
      </w:r>
      <w:r w:rsidR="00056BB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finalicen 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formula</w:t>
      </w:r>
      <w:r w:rsidR="00056BB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ndo 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el plan de acción </w:t>
      </w:r>
      <w:r w:rsidR="00056BB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basado en  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la idea/oportunidad de negocio previamente definida</w:t>
      </w:r>
      <w:r w:rsidR="00056BB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(CANVAS), teniendo en cuenta que este instrumento permitirá hacer un adecuado seguimiento y delimitar en el tiempo las metas y actividades previstas para el cumplimiento de la alianza</w:t>
      </w:r>
      <w:r w:rsidR="003D553E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.  </w:t>
      </w:r>
    </w:p>
    <w:bookmarkEnd w:id="0"/>
    <w:p w14:paraId="6DCD9A3D" w14:textId="77777777" w:rsidR="00296E34" w:rsidRDefault="00296E34" w:rsidP="00296E34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Cs w:val="22"/>
          <w:highlight w:val="yellow"/>
          <w:lang w:val="es-CO"/>
        </w:rPr>
      </w:pPr>
    </w:p>
    <w:p w14:paraId="5ACEB9B2" w14:textId="77777777" w:rsidR="005B279A" w:rsidRPr="005B279A" w:rsidRDefault="005B279A" w:rsidP="00296E34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Cs w:val="22"/>
          <w:highlight w:val="yellow"/>
          <w:lang w:val="es-CO"/>
        </w:rPr>
      </w:pPr>
    </w:p>
    <w:p w14:paraId="7DD5819D" w14:textId="167674DF" w:rsidR="00BC7364" w:rsidRPr="005B279A" w:rsidRDefault="7AD7844B" w:rsidP="7AD7844B">
      <w:pPr>
        <w:autoSpaceDE w:val="0"/>
        <w:autoSpaceDN w:val="0"/>
        <w:adjustRightInd w:val="0"/>
        <w:spacing w:line="240" w:lineRule="auto"/>
        <w:ind w:left="720"/>
        <w:rPr>
          <w:rFonts w:ascii="Cambria-Italic" w:hAnsi="Cambria-Italic" w:cs="Cambria-Italic"/>
          <w:b/>
          <w:bCs/>
          <w:color w:val="E36C0A" w:themeColor="accent6" w:themeShade="BF"/>
          <w:sz w:val="24"/>
          <w:szCs w:val="26"/>
          <w:shd w:val="clear" w:color="auto" w:fill="FFFFFF"/>
          <w:lang w:val="es-CO"/>
        </w:rPr>
      </w:pPr>
      <w:r w:rsidRPr="005B279A">
        <w:rPr>
          <w:rFonts w:ascii="Cambria-Italic" w:hAnsi="Cambria-Italic" w:cs="Cambria-Italic"/>
          <w:b/>
          <w:bCs/>
          <w:color w:val="4F82BE"/>
          <w:sz w:val="24"/>
          <w:szCs w:val="26"/>
          <w:lang w:val="es-CO"/>
        </w:rPr>
        <w:t xml:space="preserve">3. Conceptos clave </w:t>
      </w:r>
    </w:p>
    <w:p w14:paraId="14DF96EC" w14:textId="55E6C93C" w:rsidR="00056BBE" w:rsidRPr="00056BBE" w:rsidRDefault="00906FC3" w:rsidP="005B279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5B279A">
        <w:rPr>
          <w:rStyle w:val="normaltextrun"/>
          <w:rFonts w:ascii="Calibri" w:eastAsia="Calibri" w:hAnsi="Calibri" w:cs="Calibri"/>
          <w:b/>
          <w:color w:val="C0504D" w:themeColor="accent2"/>
          <w:szCs w:val="26"/>
          <w:lang w:val="es-ES_tradnl" w:eastAsia="ko-KR"/>
        </w:rPr>
        <w:t>Acuerdo de Encadenamiento</w:t>
      </w:r>
      <w:r w:rsidR="00056BBE" w:rsidRPr="00056BBE">
        <w:rPr>
          <w:rFonts w:ascii="CenturyGothic" w:hAnsi="CenturyGothic" w:cs="CenturyGothic"/>
          <w:color w:val="000000"/>
          <w:sz w:val="22"/>
          <w:szCs w:val="22"/>
        </w:rPr>
        <w:t xml:space="preserve">: El documento refleja las intenciones y propósitos de las empresas para llevar a cabo la iniciativa de Encadenamiento de Economía Naranja y sirve como base para consolidar la relación comercial entre las dos empresas </w:t>
      </w:r>
      <w:r w:rsidR="00F50371" w:rsidRPr="00056BBE">
        <w:rPr>
          <w:rFonts w:ascii="CenturyGothic" w:hAnsi="CenturyGothic" w:cs="CenturyGothic"/>
          <w:color w:val="000000"/>
          <w:sz w:val="22"/>
          <w:szCs w:val="22"/>
        </w:rPr>
        <w:t>en torno</w:t>
      </w:r>
      <w:r w:rsidR="00056BBE" w:rsidRPr="00056BBE">
        <w:rPr>
          <w:rFonts w:ascii="CenturyGothic" w:hAnsi="CenturyGothic" w:cs="CenturyGothic"/>
          <w:color w:val="000000"/>
          <w:sz w:val="22"/>
          <w:szCs w:val="22"/>
        </w:rPr>
        <w:t xml:space="preserve"> al proyecto de economía naranja planteado.  </w:t>
      </w:r>
    </w:p>
    <w:p w14:paraId="4D5DD270" w14:textId="5EBB5A5D" w:rsidR="00906FC3" w:rsidRPr="00056BBE" w:rsidRDefault="00906FC3" w:rsidP="005B279A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</w:p>
    <w:p w14:paraId="4B636420" w14:textId="30A3A4A6" w:rsidR="008F121F" w:rsidRDefault="005A1338" w:rsidP="005B279A">
      <w:pPr>
        <w:pStyle w:val="Prrafodelista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rPr>
          <w:rFonts w:ascii="CenturyGothic" w:hAnsi="CenturyGothic" w:cs="CenturyGothic"/>
          <w:color w:val="000000"/>
          <w:sz w:val="22"/>
          <w:szCs w:val="22"/>
        </w:rPr>
      </w:pPr>
      <w:r w:rsidRPr="005B279A">
        <w:rPr>
          <w:rStyle w:val="normaltextrun"/>
          <w:rFonts w:ascii="Calibri" w:eastAsia="Calibri" w:hAnsi="Calibri" w:cs="Calibri"/>
          <w:b/>
          <w:color w:val="C0504D" w:themeColor="accent2"/>
          <w:szCs w:val="26"/>
          <w:lang w:val="es-ES_tradnl" w:eastAsia="ko-KR"/>
        </w:rPr>
        <w:t>Plan de acción</w:t>
      </w:r>
      <w:r w:rsidR="00056BBE" w:rsidRPr="005B279A">
        <w:rPr>
          <w:rStyle w:val="normaltextrun"/>
          <w:rFonts w:ascii="Calibri" w:eastAsia="Calibri" w:hAnsi="Calibri" w:cs="Calibri"/>
          <w:b/>
          <w:color w:val="C0504D" w:themeColor="accent2"/>
          <w:szCs w:val="26"/>
          <w:lang w:val="es-ES_tradnl" w:eastAsia="ko-KR"/>
        </w:rPr>
        <w:t>:</w:t>
      </w:r>
      <w:r w:rsidR="00056BBE" w:rsidRPr="005B279A">
        <w:rPr>
          <w:rFonts w:ascii="CenturyGothic" w:hAnsi="CenturyGothic" w:cs="CenturyGothic"/>
          <w:color w:val="000000"/>
          <w:sz w:val="20"/>
          <w:szCs w:val="22"/>
        </w:rPr>
        <w:t xml:space="preserve"> </w:t>
      </w:r>
      <w:r w:rsidR="00056BBE" w:rsidRPr="00056BBE">
        <w:rPr>
          <w:rFonts w:ascii="CenturyGothic" w:hAnsi="CenturyGothic" w:cs="CenturyGothic"/>
          <w:color w:val="000000"/>
          <w:sz w:val="22"/>
          <w:szCs w:val="22"/>
        </w:rPr>
        <w:t xml:space="preserve">Su finalidad es definir sobre el papel las estrategias que </w:t>
      </w:r>
      <w:r w:rsidR="008F121F" w:rsidRPr="00F50371">
        <w:rPr>
          <w:rFonts w:ascii="CenturyGothic" w:hAnsi="CenturyGothic" w:cs="CenturyGothic"/>
          <w:color w:val="000000"/>
          <w:sz w:val="22"/>
          <w:szCs w:val="22"/>
        </w:rPr>
        <w:t xml:space="preserve">se han </w:t>
      </w:r>
      <w:r w:rsidR="00056BBE" w:rsidRPr="00056BBE">
        <w:rPr>
          <w:rFonts w:ascii="CenturyGothic" w:hAnsi="CenturyGothic" w:cs="CenturyGothic"/>
          <w:color w:val="000000"/>
          <w:sz w:val="22"/>
          <w:szCs w:val="22"/>
        </w:rPr>
        <w:t xml:space="preserve">elegido para alcanzar </w:t>
      </w:r>
      <w:r w:rsidR="008F121F" w:rsidRPr="00F50371">
        <w:rPr>
          <w:rFonts w:ascii="CenturyGothic" w:hAnsi="CenturyGothic" w:cs="CenturyGothic"/>
          <w:color w:val="000000"/>
          <w:sz w:val="22"/>
          <w:szCs w:val="22"/>
        </w:rPr>
        <w:t>l</w:t>
      </w:r>
      <w:r w:rsidR="00056BBE" w:rsidRPr="00056BBE">
        <w:rPr>
          <w:rFonts w:ascii="CenturyGothic" w:hAnsi="CenturyGothic" w:cs="CenturyGothic"/>
          <w:color w:val="000000"/>
          <w:sz w:val="22"/>
          <w:szCs w:val="22"/>
        </w:rPr>
        <w:t>os objetivos. Para ello,</w:t>
      </w:r>
      <w:r w:rsidR="008F121F" w:rsidRPr="00F50371">
        <w:rPr>
          <w:rFonts w:ascii="CenturyGothic" w:hAnsi="CenturyGothic" w:cs="CenturyGothic"/>
          <w:color w:val="000000"/>
          <w:sz w:val="22"/>
          <w:szCs w:val="22"/>
        </w:rPr>
        <w:t xml:space="preserve"> se deberá</w:t>
      </w:r>
      <w:r w:rsidR="00056BBE" w:rsidRPr="00056BBE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="00F50371" w:rsidRPr="00F50371">
        <w:rPr>
          <w:rFonts w:ascii="CenturyGothic" w:hAnsi="CenturyGothic" w:cs="CenturyGothic"/>
          <w:color w:val="000000"/>
          <w:sz w:val="22"/>
          <w:szCs w:val="22"/>
        </w:rPr>
        <w:t xml:space="preserve">incluir un análisis de la situación del resultado de cada meta prevista por cumplir.  Esta hoja de ruta permite evaluar de forma continua la situación del proyecto y saber si se está cumpliendo o no lo programado, por ello debe contener cronograma y responsables asociados. </w:t>
      </w:r>
    </w:p>
    <w:p w14:paraId="3DFB15EF" w14:textId="77777777" w:rsidR="00A921EB" w:rsidRPr="00A921EB" w:rsidRDefault="00A921EB" w:rsidP="005B279A">
      <w:pPr>
        <w:autoSpaceDE w:val="0"/>
        <w:autoSpaceDN w:val="0"/>
        <w:adjustRightInd w:val="0"/>
        <w:spacing w:line="240" w:lineRule="auto"/>
        <w:jc w:val="both"/>
        <w:rPr>
          <w:rStyle w:val="normaltextrun"/>
          <w:rFonts w:ascii="Calibri" w:eastAsia="Calibri" w:hAnsi="Calibri" w:cs="Calibri"/>
          <w:b/>
          <w:color w:val="C0504D" w:themeColor="accent2"/>
          <w:sz w:val="26"/>
          <w:szCs w:val="26"/>
        </w:rPr>
      </w:pPr>
    </w:p>
    <w:p w14:paraId="5F502B08" w14:textId="693922D7" w:rsidR="00A921EB" w:rsidRDefault="00A921EB" w:rsidP="005B279A">
      <w:pPr>
        <w:pStyle w:val="Prrafodelista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5B279A">
        <w:rPr>
          <w:rStyle w:val="normaltextrun"/>
          <w:rFonts w:ascii="Calibri" w:eastAsia="Calibri" w:hAnsi="Calibri" w:cs="Calibri"/>
          <w:b/>
          <w:color w:val="C0504D" w:themeColor="accent2"/>
          <w:szCs w:val="26"/>
          <w:lang w:val="es-ES_tradnl" w:eastAsia="ko-KR"/>
        </w:rPr>
        <w:t>Líneas de acción</w:t>
      </w:r>
      <w:r w:rsidRPr="00A921EB">
        <w:rPr>
          <w:rStyle w:val="normaltextrun"/>
          <w:rFonts w:ascii="Calibri" w:eastAsia="Calibri" w:hAnsi="Calibri" w:cs="Calibri"/>
          <w:b/>
          <w:color w:val="C0504D" w:themeColor="accent2"/>
          <w:sz w:val="26"/>
          <w:szCs w:val="26"/>
          <w:lang w:val="es-ES_tradnl" w:eastAsia="ko-KR"/>
        </w:rPr>
        <w:t xml:space="preserve">: </w:t>
      </w:r>
      <w:r w:rsidR="00C04533" w:rsidRPr="00A921EB">
        <w:rPr>
          <w:rFonts w:ascii="CenturyGothic" w:hAnsi="CenturyGothic" w:cs="CenturyGothic"/>
          <w:color w:val="000000"/>
          <w:sz w:val="22"/>
          <w:szCs w:val="22"/>
        </w:rPr>
        <w:t>Es importante tener claro que el punto de partida en la definición estratégica, debe de ser la definición de la estrategia corporativa o empresarial, luego se pasar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>á</w:t>
      </w:r>
      <w:r w:rsidR="00C04533" w:rsidRPr="00A921EB">
        <w:rPr>
          <w:rFonts w:ascii="CenturyGothic" w:hAnsi="CenturyGothic" w:cs="CenturyGothic"/>
          <w:color w:val="000000"/>
          <w:sz w:val="22"/>
          <w:szCs w:val="22"/>
        </w:rPr>
        <w:t xml:space="preserve"> a la formación de  estrategias operativas y demás sub-estrategias.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 Por tanto contar con líneas de acción o</w:t>
      </w:r>
      <w:r w:rsidRPr="00A921EB">
        <w:rPr>
          <w:rFonts w:ascii="CenturyGothic" w:hAnsi="CenturyGothic" w:cs="CenturyGothic"/>
          <w:color w:val="000000"/>
          <w:sz w:val="22"/>
          <w:szCs w:val="22"/>
        </w:rPr>
        <w:t xml:space="preserve">perativas y técnicas; financieras; administrativas, 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>etc.</w:t>
      </w:r>
      <w:r w:rsidRPr="00A921EB">
        <w:rPr>
          <w:rFonts w:ascii="CenturyGothic" w:hAnsi="CenturyGothic" w:cs="CenturyGothic"/>
          <w:color w:val="000000"/>
          <w:sz w:val="22"/>
          <w:szCs w:val="22"/>
        </w:rPr>
        <w:t>, que  hacen parte del Encadenamiento Productivo según el CANVAS definitivo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, permite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aterrizar aún más las actividades que 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ayudarán a dar </w:t>
      </w:r>
      <w:r>
        <w:rPr>
          <w:rFonts w:ascii="CenturyGothic" w:hAnsi="CenturyGothic" w:cs="CenturyGothic"/>
          <w:color w:val="000000"/>
          <w:sz w:val="22"/>
          <w:szCs w:val="22"/>
        </w:rPr>
        <w:t>cumplimiento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 al plan de acción</w:t>
      </w:r>
      <w:r>
        <w:rPr>
          <w:rFonts w:ascii="CenturyGothic" w:hAnsi="CenturyGothic" w:cs="CenturyGothic"/>
          <w:color w:val="000000"/>
          <w:sz w:val="22"/>
          <w:szCs w:val="22"/>
        </w:rPr>
        <w:t>.</w:t>
      </w:r>
    </w:p>
    <w:p w14:paraId="7512FAEC" w14:textId="77777777" w:rsidR="005B279A" w:rsidRPr="005B279A" w:rsidRDefault="005B279A" w:rsidP="005B279A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</w:rPr>
      </w:pPr>
    </w:p>
    <w:p w14:paraId="4EAD58BA" w14:textId="490901A6" w:rsidR="00C04533" w:rsidRDefault="00A921EB" w:rsidP="005B279A">
      <w:pPr>
        <w:pStyle w:val="Prrafodelista"/>
        <w:numPr>
          <w:ilvl w:val="1"/>
          <w:numId w:val="30"/>
        </w:numPr>
        <w:autoSpaceDE w:val="0"/>
        <w:autoSpaceDN w:val="0"/>
        <w:adjustRightInd w:val="0"/>
        <w:ind w:left="108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C04533">
        <w:rPr>
          <w:rStyle w:val="normaltextrun"/>
          <w:rFonts w:ascii="Calibri" w:eastAsia="Calibri" w:hAnsi="Calibri" w:cs="Calibri"/>
          <w:b/>
          <w:color w:val="C0504D" w:themeColor="accent2"/>
          <w:szCs w:val="26"/>
          <w:lang w:val="es-ES_tradnl" w:eastAsia="ko-KR"/>
        </w:rPr>
        <w:t>Operativas y técnicas</w:t>
      </w:r>
      <w:r w:rsidRPr="00C04533">
        <w:rPr>
          <w:rFonts w:ascii="CenturyGothic" w:hAnsi="CenturyGothic" w:cs="CenturyGothic"/>
          <w:color w:val="000000"/>
          <w:sz w:val="22"/>
          <w:szCs w:val="22"/>
        </w:rPr>
        <w:t xml:space="preserve">: 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>Representa el cómo hacerlo y el qué se debe tener en cuenta. Para ello s</w:t>
      </w:r>
      <w:r w:rsidR="00C04533" w:rsidRPr="00C04533">
        <w:rPr>
          <w:rFonts w:ascii="CenturyGothic" w:hAnsi="CenturyGothic" w:cs="CenturyGothic"/>
          <w:color w:val="000000"/>
          <w:sz w:val="22"/>
          <w:szCs w:val="22"/>
        </w:rPr>
        <w:t xml:space="preserve">e 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debe </w:t>
      </w:r>
      <w:r w:rsidR="00C04533" w:rsidRPr="00C04533">
        <w:rPr>
          <w:rFonts w:ascii="CenturyGothic" w:hAnsi="CenturyGothic" w:cs="CenturyGothic"/>
          <w:color w:val="000000"/>
          <w:sz w:val="22"/>
          <w:szCs w:val="22"/>
        </w:rPr>
        <w:t>c</w:t>
      </w:r>
      <w:r w:rsidRPr="00C04533">
        <w:rPr>
          <w:rFonts w:ascii="CenturyGothic" w:hAnsi="CenturyGothic" w:cs="CenturyGothic"/>
          <w:color w:val="000000"/>
          <w:sz w:val="22"/>
          <w:szCs w:val="22"/>
        </w:rPr>
        <w:t>onsiderar y estudiar el entorno operativo de la</w:t>
      </w:r>
      <w:r w:rsidR="00C04533" w:rsidRPr="00C04533">
        <w:rPr>
          <w:rFonts w:ascii="CenturyGothic" w:hAnsi="CenturyGothic" w:cs="CenturyGothic"/>
          <w:color w:val="000000"/>
          <w:sz w:val="22"/>
          <w:szCs w:val="22"/>
        </w:rPr>
        <w:t>s dos</w:t>
      </w:r>
      <w:r w:rsidRPr="00C04533">
        <w:rPr>
          <w:rFonts w:ascii="CenturyGothic" w:hAnsi="CenturyGothic" w:cs="CenturyGothic"/>
          <w:color w:val="000000"/>
          <w:sz w:val="22"/>
          <w:szCs w:val="22"/>
        </w:rPr>
        <w:t xml:space="preserve"> empresa</w:t>
      </w:r>
      <w:r w:rsidR="00C04533" w:rsidRPr="00C04533">
        <w:rPr>
          <w:rFonts w:ascii="CenturyGothic" w:hAnsi="CenturyGothic" w:cs="CenturyGothic"/>
          <w:color w:val="000000"/>
          <w:sz w:val="22"/>
          <w:szCs w:val="22"/>
        </w:rPr>
        <w:t>s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 en cuanto a </w:t>
      </w:r>
      <w:r w:rsidRPr="00C04533">
        <w:rPr>
          <w:rFonts w:ascii="CenturyGothic" w:hAnsi="CenturyGothic" w:cs="CenturyGothic"/>
          <w:color w:val="000000"/>
          <w:sz w:val="22"/>
          <w:szCs w:val="22"/>
        </w:rPr>
        <w:t>la proyección a futuro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>; por tanto e</w:t>
      </w:r>
      <w:r w:rsidR="00C04533" w:rsidRPr="00A921EB">
        <w:rPr>
          <w:rFonts w:ascii="CenturyGothic" w:hAnsi="CenturyGothic" w:cs="CenturyGothic"/>
          <w:color w:val="000000"/>
          <w:sz w:val="22"/>
          <w:szCs w:val="22"/>
        </w:rPr>
        <w:t xml:space="preserve">studiar alternativas de productos, procesos y negocios, así como los criterios que se tendrán en cuenta </w:t>
      </w:r>
      <w:r w:rsidR="00C04533" w:rsidRPr="00A921EB">
        <w:rPr>
          <w:rFonts w:ascii="CenturyGothic" w:hAnsi="CenturyGothic" w:cs="CenturyGothic"/>
          <w:color w:val="000000"/>
          <w:sz w:val="22"/>
          <w:szCs w:val="22"/>
        </w:rPr>
        <w:lastRenderedPageBreak/>
        <w:t xml:space="preserve">para elegir los </w:t>
      </w:r>
      <w:r w:rsidR="00FE17D0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="00C04533" w:rsidRPr="00A921EB">
        <w:rPr>
          <w:rFonts w:ascii="CenturyGothic" w:hAnsi="CenturyGothic" w:cs="CenturyGothic"/>
          <w:color w:val="000000"/>
          <w:sz w:val="22"/>
          <w:szCs w:val="22"/>
        </w:rPr>
        <w:t>mismos</w:t>
      </w:r>
      <w:r w:rsidR="00714B67">
        <w:rPr>
          <w:rFonts w:ascii="CenturyGothic" w:hAnsi="CenturyGothic" w:cs="CenturyGothic"/>
          <w:color w:val="000000"/>
          <w:sz w:val="22"/>
          <w:szCs w:val="22"/>
        </w:rPr>
        <w:t xml:space="preserve"> será fundamental para visualizar la puesta en marcha de las iniciativas</w:t>
      </w:r>
      <w:r w:rsidR="00C04533" w:rsidRPr="00A921EB">
        <w:rPr>
          <w:rFonts w:ascii="CenturyGothic" w:hAnsi="CenturyGothic" w:cs="CenturyGothic"/>
          <w:color w:val="000000"/>
          <w:sz w:val="22"/>
          <w:szCs w:val="22"/>
        </w:rPr>
        <w:t>.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</w:p>
    <w:p w14:paraId="1FFA9347" w14:textId="3F286DBA" w:rsidR="00714B67" w:rsidRDefault="00714B67" w:rsidP="005B279A">
      <w:pPr>
        <w:pStyle w:val="Prrafodelista"/>
        <w:numPr>
          <w:ilvl w:val="1"/>
          <w:numId w:val="30"/>
        </w:numPr>
        <w:autoSpaceDE w:val="0"/>
        <w:autoSpaceDN w:val="0"/>
        <w:adjustRightInd w:val="0"/>
        <w:ind w:left="108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714B67">
        <w:rPr>
          <w:rStyle w:val="normaltextrun"/>
          <w:rFonts w:ascii="Calibri" w:eastAsia="Calibri" w:hAnsi="Calibri" w:cs="Calibri"/>
          <w:b/>
          <w:color w:val="C0504D" w:themeColor="accent2"/>
          <w:szCs w:val="26"/>
          <w:lang w:val="es-ES_tradnl" w:eastAsia="ko-KR"/>
        </w:rPr>
        <w:t>Financieras: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Representa las acciones que se realizarán en materia financiera para la correcta ejecución del proyecto. Es importante definir cómo se gestionarán los recursos económicos, para qué se emplearán y quienes serán responsables de los mismos y de su ejecución.</w:t>
      </w:r>
    </w:p>
    <w:p w14:paraId="0261D119" w14:textId="5A8966C9" w:rsidR="00C04533" w:rsidRPr="00A921EB" w:rsidRDefault="00714B67" w:rsidP="005B279A">
      <w:pPr>
        <w:pStyle w:val="Prrafodelista"/>
        <w:numPr>
          <w:ilvl w:val="1"/>
          <w:numId w:val="30"/>
        </w:numPr>
        <w:autoSpaceDE w:val="0"/>
        <w:autoSpaceDN w:val="0"/>
        <w:adjustRightInd w:val="0"/>
        <w:ind w:left="108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714B67">
        <w:rPr>
          <w:rStyle w:val="normaltextrun"/>
          <w:rFonts w:ascii="Calibri" w:eastAsia="Calibri" w:hAnsi="Calibri" w:cs="Calibri"/>
          <w:b/>
          <w:color w:val="C0504D" w:themeColor="accent2"/>
          <w:szCs w:val="26"/>
          <w:lang w:val="es-ES_tradnl" w:eastAsia="ko-KR"/>
        </w:rPr>
        <w:t>Administrativas: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Hace referencia al recursos humano, logística y procedimientos necesarios que deberá asumir cada empresa participante del proyecto para verificar que cada actividad del plan de acción pueda realizarse con éxito.</w:t>
      </w:r>
      <w:r w:rsidR="00C04533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</w:p>
    <w:p w14:paraId="1557F670" w14:textId="77777777" w:rsidR="00A921EB" w:rsidRPr="00C04533" w:rsidRDefault="00A921EB" w:rsidP="00C04533">
      <w:pPr>
        <w:autoSpaceDE w:val="0"/>
        <w:autoSpaceDN w:val="0"/>
        <w:adjustRightInd w:val="0"/>
        <w:ind w:left="360"/>
        <w:jc w:val="both"/>
        <w:rPr>
          <w:rFonts w:ascii="CenturyGothic" w:hAnsi="CenturyGothic" w:cs="CenturyGothic"/>
          <w:color w:val="000000"/>
          <w:sz w:val="22"/>
          <w:szCs w:val="22"/>
        </w:rPr>
      </w:pPr>
    </w:p>
    <w:p w14:paraId="377687BD" w14:textId="23E24017" w:rsidR="00D70A86" w:rsidRPr="005B279A" w:rsidRDefault="00BC7364" w:rsidP="00B51910">
      <w:pPr>
        <w:autoSpaceDE w:val="0"/>
        <w:autoSpaceDN w:val="0"/>
        <w:adjustRightInd w:val="0"/>
        <w:spacing w:line="240" w:lineRule="auto"/>
        <w:ind w:left="720"/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</w:pPr>
      <w:r w:rsidRPr="005B279A"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  <w:t>4</w:t>
      </w:r>
      <w:r w:rsidR="00D70A86" w:rsidRPr="005B279A"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  <w:t>. Principios rectores</w:t>
      </w:r>
    </w:p>
    <w:p w14:paraId="5942260A" w14:textId="77777777" w:rsidR="00D70A86" w:rsidRPr="001179A1" w:rsidRDefault="00D70A86" w:rsidP="00D70A86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001179A1">
        <w:rPr>
          <w:rFonts w:ascii="ArialMT" w:hAnsi="ArialMT" w:cs="ArialMT"/>
          <w:color w:val="000000"/>
          <w:sz w:val="24"/>
          <w:szCs w:val="24"/>
          <w:lang w:val="es-CO"/>
        </w:rPr>
        <w:t xml:space="preserve">•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Respeto mutuo</w:t>
      </w:r>
    </w:p>
    <w:p w14:paraId="59BA394E" w14:textId="77777777" w:rsidR="00D70A86" w:rsidRPr="001179A1" w:rsidRDefault="00D70A86" w:rsidP="00D70A86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001179A1">
        <w:rPr>
          <w:rFonts w:ascii="ArialMT" w:hAnsi="ArialMT" w:cs="ArialMT"/>
          <w:color w:val="000000"/>
          <w:sz w:val="24"/>
          <w:szCs w:val="24"/>
          <w:lang w:val="es-CO"/>
        </w:rPr>
        <w:t xml:space="preserve">•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Escucha atenta</w:t>
      </w:r>
    </w:p>
    <w:p w14:paraId="58353FD9" w14:textId="77777777" w:rsidR="00D70A86" w:rsidRPr="001179A1" w:rsidRDefault="00D70A86" w:rsidP="00D70A86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001179A1">
        <w:rPr>
          <w:rFonts w:ascii="ArialMT" w:hAnsi="ArialMT" w:cs="ArialMT"/>
          <w:color w:val="000000"/>
          <w:sz w:val="24"/>
          <w:szCs w:val="24"/>
          <w:lang w:val="es-CO"/>
        </w:rPr>
        <w:t xml:space="preserve">•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Solidaridad y ánimo colaborativo</w:t>
      </w:r>
    </w:p>
    <w:p w14:paraId="7C7182D4" w14:textId="0DDF51DC" w:rsidR="00D70A86" w:rsidRDefault="7AD7844B" w:rsidP="00D70A86">
      <w:pPr>
        <w:pStyle w:val="Sinespaciado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7AD7844B">
        <w:rPr>
          <w:rFonts w:ascii="ArialMT" w:hAnsi="ArialMT" w:cs="ArialMT"/>
          <w:color w:val="000000" w:themeColor="text1"/>
        </w:rPr>
        <w:t xml:space="preserve">• </w:t>
      </w:r>
      <w:r w:rsidRPr="7AD7844B">
        <w:rPr>
          <w:rFonts w:ascii="CenturyGothic" w:hAnsi="CenturyGothic" w:cs="CenturyGothic"/>
          <w:color w:val="000000" w:themeColor="text1"/>
          <w:sz w:val="22"/>
          <w:szCs w:val="22"/>
        </w:rPr>
        <w:t>Disposición para encontrar oportunidades</w:t>
      </w:r>
    </w:p>
    <w:p w14:paraId="33450295" w14:textId="4F24F99B" w:rsidR="7AD7844B" w:rsidRDefault="7AD7844B" w:rsidP="7AD7844B">
      <w:pPr>
        <w:pStyle w:val="Sinespaciado"/>
        <w:jc w:val="both"/>
        <w:rPr>
          <w:rFonts w:ascii="CenturyGothic" w:hAnsi="CenturyGothic" w:cs="CenturyGothic"/>
          <w:color w:val="000000" w:themeColor="text1"/>
          <w:sz w:val="22"/>
          <w:szCs w:val="22"/>
        </w:rPr>
      </w:pPr>
    </w:p>
    <w:p w14:paraId="73DD3346" w14:textId="63F13ACA" w:rsidR="00D70A86" w:rsidRPr="00B51910" w:rsidRDefault="00B51910" w:rsidP="00B51910">
      <w:pPr>
        <w:autoSpaceDE w:val="0"/>
        <w:autoSpaceDN w:val="0"/>
        <w:adjustRightInd w:val="0"/>
        <w:spacing w:line="240" w:lineRule="auto"/>
        <w:ind w:left="720"/>
        <w:rPr>
          <w:rFonts w:ascii="Cambria-Italic" w:hAnsi="Cambria-Italic" w:cs="Cambria-Italic"/>
          <w:b/>
          <w:iCs/>
          <w:color w:val="4F82BE"/>
          <w:sz w:val="26"/>
          <w:szCs w:val="44"/>
          <w:lang w:val="es-CO"/>
        </w:rPr>
      </w:pPr>
      <w:r w:rsidRPr="005B279A"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  <w:t>5</w:t>
      </w:r>
      <w:r w:rsidR="00D70A86" w:rsidRPr="005B279A"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  <w:t>. Tiempo destinado para la reunión</w:t>
      </w:r>
    </w:p>
    <w:p w14:paraId="7458714D" w14:textId="18DEB63D" w:rsidR="00D70A86" w:rsidRDefault="7AD7844B" w:rsidP="001179A1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7AD7844B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La reunión tendrá una duración de </w:t>
      </w:r>
      <w:r w:rsidR="00906FC3" w:rsidRPr="00906FC3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2</w:t>
      </w:r>
      <w:r w:rsidRPr="00906FC3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 horas</w:t>
      </w:r>
      <w:r w:rsidRPr="7AD7844B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. Se recomienda seguir el orden de la reunión sugerido en el numeral 7 de este protocolo.</w:t>
      </w:r>
    </w:p>
    <w:p w14:paraId="29700219" w14:textId="77777777" w:rsidR="00D70A86" w:rsidRDefault="00D70A86" w:rsidP="00D70A86">
      <w:pPr>
        <w:pStyle w:val="Sinespaciado"/>
        <w:jc w:val="both"/>
        <w:rPr>
          <w:rFonts w:ascii="CenturyGothic" w:hAnsi="CenturyGothic" w:cs="CenturyGothic"/>
          <w:color w:val="000000"/>
          <w:sz w:val="22"/>
          <w:szCs w:val="22"/>
        </w:rPr>
      </w:pPr>
    </w:p>
    <w:p w14:paraId="61D691C3" w14:textId="1FE16D96" w:rsidR="00D70A86" w:rsidRPr="005B279A" w:rsidRDefault="00B51910" w:rsidP="00B51910">
      <w:pPr>
        <w:autoSpaceDE w:val="0"/>
        <w:autoSpaceDN w:val="0"/>
        <w:adjustRightInd w:val="0"/>
        <w:spacing w:line="240" w:lineRule="auto"/>
        <w:ind w:left="720"/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</w:pPr>
      <w:r w:rsidRPr="005B279A"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  <w:t>6</w:t>
      </w:r>
      <w:r w:rsidR="00D70A86" w:rsidRPr="005B279A">
        <w:rPr>
          <w:rFonts w:ascii="Cambria-Italic" w:hAnsi="Cambria-Italic" w:cs="Cambria-Italic"/>
          <w:b/>
          <w:iCs/>
          <w:color w:val="4F82BE"/>
          <w:sz w:val="24"/>
          <w:szCs w:val="44"/>
          <w:lang w:val="es-CO"/>
        </w:rPr>
        <w:t>. Uso de herramientas del canal virtual</w:t>
      </w:r>
    </w:p>
    <w:p w14:paraId="241B8B4E" w14:textId="57F458DE" w:rsidR="00D70A86" w:rsidRPr="001179A1" w:rsidRDefault="00D70A86" w:rsidP="00D70A86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Para hacer un uso eficiente de la plataforma virtual, les solicitamos seguir las</w:t>
      </w:r>
      <w:r w:rsidR="001179A1"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 xml:space="preserve">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siguientes recomendaciones:</w:t>
      </w:r>
    </w:p>
    <w:p w14:paraId="4FBBEC67" w14:textId="77777777" w:rsidR="00D70A86" w:rsidRPr="001179A1" w:rsidRDefault="00D70A86" w:rsidP="00D70A86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001179A1">
        <w:rPr>
          <w:rFonts w:ascii="ArialMT" w:hAnsi="ArialMT" w:cs="ArialMT"/>
          <w:color w:val="000000"/>
          <w:sz w:val="24"/>
          <w:szCs w:val="24"/>
          <w:lang w:val="es-CO"/>
        </w:rPr>
        <w:t xml:space="preserve">•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Mantenga el micrófono cerrado cuando no le corresponda intervenir.</w:t>
      </w:r>
    </w:p>
    <w:p w14:paraId="776906AD" w14:textId="77777777" w:rsidR="00D70A86" w:rsidRPr="001179A1" w:rsidRDefault="00D70A86" w:rsidP="00D70A86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001179A1">
        <w:rPr>
          <w:rFonts w:ascii="ArialMT" w:hAnsi="ArialMT" w:cs="ArialMT"/>
          <w:color w:val="000000"/>
          <w:sz w:val="24"/>
          <w:szCs w:val="24"/>
          <w:lang w:val="es-CO"/>
        </w:rPr>
        <w:t xml:space="preserve">•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Mantenga su cámara encendida.</w:t>
      </w:r>
    </w:p>
    <w:p w14:paraId="490D4EE0" w14:textId="6EE92DCC" w:rsidR="00D70A86" w:rsidRDefault="00D70A86" w:rsidP="001179A1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001179A1">
        <w:rPr>
          <w:rFonts w:ascii="ArialMT" w:hAnsi="ArialMT" w:cs="ArialMT"/>
          <w:color w:val="000000"/>
          <w:sz w:val="24"/>
          <w:szCs w:val="24"/>
          <w:lang w:val="es-CO"/>
        </w:rPr>
        <w:t xml:space="preserve">•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Use las herramientas de la plataforma para interactuar mientras no esté en</w:t>
      </w:r>
      <w:r w:rsidR="001179A1"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 xml:space="preserve"> </w:t>
      </w:r>
      <w:r w:rsidRPr="001179A1">
        <w:rPr>
          <w:rFonts w:ascii="CenturyGothic" w:hAnsi="CenturyGothic" w:cs="CenturyGothic"/>
          <w:color w:val="000000"/>
          <w:sz w:val="22"/>
          <w:szCs w:val="22"/>
          <w:lang w:val="es-CO"/>
        </w:rPr>
        <w:t>uso de la palabra (levantar la mano, mensaje en chat, etc.).</w:t>
      </w:r>
    </w:p>
    <w:p w14:paraId="028ECE52" w14:textId="77777777" w:rsidR="001179A1" w:rsidRDefault="001179A1" w:rsidP="001179A1">
      <w:pPr>
        <w:autoSpaceDE w:val="0"/>
        <w:autoSpaceDN w:val="0"/>
        <w:adjustRightInd w:val="0"/>
        <w:spacing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14:paraId="58B402DF" w14:textId="3302024D" w:rsidR="00D70A86" w:rsidRPr="00B51910" w:rsidRDefault="00B51910" w:rsidP="00B51910">
      <w:pPr>
        <w:autoSpaceDE w:val="0"/>
        <w:autoSpaceDN w:val="0"/>
        <w:adjustRightInd w:val="0"/>
        <w:spacing w:line="240" w:lineRule="auto"/>
        <w:ind w:left="720"/>
        <w:rPr>
          <w:rFonts w:ascii="Cambria-Italic" w:hAnsi="Cambria-Italic" w:cs="Cambria-Italic"/>
          <w:b/>
          <w:iCs/>
          <w:color w:val="4F82BE"/>
          <w:sz w:val="26"/>
          <w:szCs w:val="44"/>
          <w:lang w:val="es-CO"/>
        </w:rPr>
      </w:pPr>
      <w:r>
        <w:rPr>
          <w:rFonts w:ascii="Cambria-Italic" w:hAnsi="Cambria-Italic" w:cs="Cambria-Italic"/>
          <w:b/>
          <w:iCs/>
          <w:color w:val="4F82BE"/>
          <w:sz w:val="26"/>
          <w:szCs w:val="44"/>
          <w:lang w:val="es-CO"/>
        </w:rPr>
        <w:t>7</w:t>
      </w:r>
      <w:r w:rsidR="00D70A86" w:rsidRPr="00B51910">
        <w:rPr>
          <w:rFonts w:ascii="Cambria-Italic" w:hAnsi="Cambria-Italic" w:cs="Cambria-Italic"/>
          <w:b/>
          <w:iCs/>
          <w:color w:val="4F82BE"/>
          <w:sz w:val="26"/>
          <w:szCs w:val="44"/>
          <w:lang w:val="es-CO"/>
        </w:rPr>
        <w:t>. Orden de la reunión</w:t>
      </w:r>
    </w:p>
    <w:p w14:paraId="0CDEF8DC" w14:textId="77777777" w:rsidR="00D70A86" w:rsidRPr="005B279A" w:rsidRDefault="00D70A86" w:rsidP="00B51910">
      <w:pPr>
        <w:pStyle w:val="Ttulo1"/>
        <w:spacing w:before="0" w:line="240" w:lineRule="auto"/>
        <w:jc w:val="both"/>
        <w:rPr>
          <w:rStyle w:val="normaltextrun"/>
          <w:b/>
          <w:color w:val="C0504D" w:themeColor="accent2"/>
          <w:sz w:val="24"/>
          <w:szCs w:val="26"/>
        </w:rPr>
      </w:pPr>
      <w:r w:rsidRPr="005B279A">
        <w:rPr>
          <w:rStyle w:val="normaltextrun"/>
          <w:b/>
          <w:color w:val="C0504D" w:themeColor="accent2"/>
          <w:sz w:val="24"/>
          <w:szCs w:val="26"/>
        </w:rPr>
        <w:t>Bienvenida (5 min)</w:t>
      </w:r>
    </w:p>
    <w:p w14:paraId="60FDCD36" w14:textId="664D4F8B" w:rsidR="00D70A86" w:rsidRPr="00A74667" w:rsidRDefault="00D70A86" w:rsidP="00A7466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enturyGothic" w:hAnsi="CenturyGothic" w:cs="CenturyGothic"/>
          <w:color w:val="000000"/>
          <w:sz w:val="22"/>
          <w:szCs w:val="22"/>
        </w:rPr>
      </w:pPr>
      <w:r w:rsidRPr="00A74667">
        <w:rPr>
          <w:rFonts w:ascii="CenturyGothic" w:hAnsi="CenturyGothic" w:cs="CenturyGothic"/>
          <w:color w:val="000000"/>
          <w:sz w:val="22"/>
          <w:szCs w:val="22"/>
        </w:rPr>
        <w:t xml:space="preserve">Saludo </w:t>
      </w:r>
      <w:r w:rsidR="007651E6" w:rsidRPr="00A74667">
        <w:rPr>
          <w:rFonts w:ascii="CenturyGothic" w:hAnsi="CenturyGothic" w:cs="CenturyGothic"/>
          <w:color w:val="000000"/>
          <w:sz w:val="22"/>
          <w:szCs w:val="22"/>
        </w:rPr>
        <w:t xml:space="preserve">inicial </w:t>
      </w:r>
      <w:r w:rsidRPr="00A74667">
        <w:rPr>
          <w:rFonts w:ascii="CenturyGothic" w:hAnsi="CenturyGothic" w:cs="CenturyGothic"/>
          <w:color w:val="000000"/>
          <w:sz w:val="22"/>
          <w:szCs w:val="22"/>
        </w:rPr>
        <w:t xml:space="preserve">a cargo del </w:t>
      </w:r>
      <w:r w:rsidR="005B279A">
        <w:rPr>
          <w:rFonts w:ascii="CenturyGothic" w:hAnsi="CenturyGothic" w:cs="CenturyGothic"/>
          <w:color w:val="000000"/>
          <w:sz w:val="22"/>
          <w:szCs w:val="22"/>
        </w:rPr>
        <w:t>profesional de apoyo</w:t>
      </w:r>
      <w:r w:rsidR="005B279A" w:rsidRPr="00A80C68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="007651E6" w:rsidRPr="00A74667">
        <w:rPr>
          <w:rFonts w:ascii="CenturyGothic" w:hAnsi="CenturyGothic" w:cs="CenturyGothic"/>
          <w:color w:val="000000"/>
          <w:sz w:val="22"/>
          <w:szCs w:val="22"/>
        </w:rPr>
        <w:t xml:space="preserve">del proyecto </w:t>
      </w:r>
    </w:p>
    <w:p w14:paraId="03B680CA" w14:textId="2741AA91" w:rsidR="00D70A86" w:rsidRPr="00A74667" w:rsidRDefault="00D70A86" w:rsidP="00A7466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enturyGothic" w:hAnsi="CenturyGothic" w:cs="CenturyGothic"/>
          <w:color w:val="000000"/>
          <w:sz w:val="22"/>
          <w:szCs w:val="22"/>
        </w:rPr>
      </w:pPr>
      <w:r w:rsidRPr="00A74667">
        <w:rPr>
          <w:rFonts w:ascii="CenturyGothic" w:hAnsi="CenturyGothic" w:cs="CenturyGothic"/>
          <w:color w:val="000000"/>
          <w:sz w:val="22"/>
          <w:szCs w:val="22"/>
        </w:rPr>
        <w:t>Solicitud de autorización para grabación</w:t>
      </w:r>
    </w:p>
    <w:p w14:paraId="00E8C729" w14:textId="76733DF6" w:rsidR="00D70A86" w:rsidRPr="00A74667" w:rsidRDefault="00D70A86" w:rsidP="00A7466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A74667">
        <w:rPr>
          <w:rFonts w:ascii="CenturyGothic" w:hAnsi="CenturyGothic" w:cs="CenturyGothic"/>
          <w:color w:val="000000"/>
          <w:sz w:val="22"/>
          <w:szCs w:val="22"/>
        </w:rPr>
        <w:t>Identificación de las personas que participan por ambas empresas:</w:t>
      </w:r>
      <w:r w:rsidR="007651E6" w:rsidRPr="00A74667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A74667">
        <w:rPr>
          <w:rFonts w:ascii="CenturyGothic" w:hAnsi="CenturyGothic" w:cs="CenturyGothic"/>
          <w:color w:val="000000"/>
          <w:sz w:val="22"/>
          <w:szCs w:val="22"/>
        </w:rPr>
        <w:t xml:space="preserve">nombres </w:t>
      </w:r>
      <w:r w:rsidR="007651E6" w:rsidRPr="00A74667">
        <w:rPr>
          <w:rFonts w:ascii="CenturyGothic" w:hAnsi="CenturyGothic" w:cs="CenturyGothic"/>
          <w:color w:val="000000"/>
          <w:sz w:val="22"/>
          <w:szCs w:val="22"/>
        </w:rPr>
        <w:t xml:space="preserve">y apellidos </w:t>
      </w:r>
      <w:r w:rsidRPr="00A74667">
        <w:rPr>
          <w:rFonts w:ascii="CenturyGothic" w:hAnsi="CenturyGothic" w:cs="CenturyGothic"/>
          <w:color w:val="000000"/>
          <w:sz w:val="22"/>
          <w:szCs w:val="22"/>
        </w:rPr>
        <w:t>y roles</w:t>
      </w:r>
      <w:r w:rsidR="007651E6" w:rsidRPr="00A74667">
        <w:rPr>
          <w:rFonts w:ascii="CenturyGothic" w:hAnsi="CenturyGothic" w:cs="CenturyGothic"/>
          <w:color w:val="000000"/>
          <w:sz w:val="22"/>
          <w:szCs w:val="22"/>
        </w:rPr>
        <w:t>.</w:t>
      </w:r>
    </w:p>
    <w:p w14:paraId="4570FF2E" w14:textId="483532D7" w:rsidR="00D70A86" w:rsidRPr="00A74667" w:rsidRDefault="00D70A86" w:rsidP="00A74667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="CenturyGothic" w:hAnsi="CenturyGothic" w:cs="CenturyGothic"/>
          <w:color w:val="000000"/>
          <w:sz w:val="22"/>
          <w:szCs w:val="22"/>
        </w:rPr>
      </w:pPr>
      <w:r w:rsidRPr="00A74667">
        <w:rPr>
          <w:rFonts w:ascii="CenturyGothic" w:hAnsi="CenturyGothic" w:cs="CenturyGothic"/>
          <w:color w:val="000000"/>
          <w:sz w:val="22"/>
          <w:szCs w:val="22"/>
        </w:rPr>
        <w:t>Identificación de la persona a cargo de la vocería por cada empresa</w:t>
      </w:r>
      <w:r w:rsidRPr="00A74667">
        <w:rPr>
          <w:rFonts w:ascii="ArialMT" w:hAnsi="ArialMT" w:cs="ArialMT"/>
          <w:color w:val="000000"/>
        </w:rPr>
        <w:t xml:space="preserve"> </w:t>
      </w:r>
    </w:p>
    <w:p w14:paraId="567AE491" w14:textId="77777777" w:rsidR="005221E8" w:rsidRDefault="005221E8" w:rsidP="00A74667">
      <w:pPr>
        <w:pStyle w:val="Ttulo1"/>
        <w:spacing w:before="0" w:line="240" w:lineRule="auto"/>
        <w:jc w:val="both"/>
        <w:rPr>
          <w:rStyle w:val="normaltextrun"/>
          <w:b/>
          <w:bCs/>
          <w:iCs/>
          <w:color w:val="C0504D" w:themeColor="accent2"/>
          <w:sz w:val="24"/>
          <w:szCs w:val="24"/>
        </w:rPr>
      </w:pPr>
    </w:p>
    <w:p w14:paraId="636F33F3" w14:textId="3DA2A0A6" w:rsidR="00BC7364" w:rsidRPr="005B279A" w:rsidRDefault="005221E8" w:rsidP="005221E8">
      <w:pPr>
        <w:pStyle w:val="Ttulo1"/>
        <w:spacing w:before="0" w:line="240" w:lineRule="auto"/>
        <w:jc w:val="both"/>
        <w:rPr>
          <w:rStyle w:val="normaltextrun"/>
          <w:b/>
          <w:color w:val="C0504D" w:themeColor="accent2"/>
          <w:sz w:val="24"/>
          <w:szCs w:val="26"/>
        </w:rPr>
      </w:pPr>
      <w:r w:rsidRPr="005B279A">
        <w:rPr>
          <w:rStyle w:val="normaltextrun"/>
          <w:b/>
          <w:color w:val="C0504D" w:themeColor="accent2"/>
          <w:sz w:val="24"/>
          <w:szCs w:val="26"/>
        </w:rPr>
        <w:t xml:space="preserve">Resultado </w:t>
      </w:r>
      <w:r w:rsidR="00906FC3" w:rsidRPr="005B279A">
        <w:rPr>
          <w:rStyle w:val="normaltextrun"/>
          <w:b/>
          <w:color w:val="C0504D" w:themeColor="accent2"/>
          <w:sz w:val="24"/>
          <w:szCs w:val="26"/>
        </w:rPr>
        <w:t>de la reunión 3</w:t>
      </w:r>
      <w:r w:rsidR="00BC7364" w:rsidRPr="005B279A">
        <w:rPr>
          <w:rStyle w:val="normaltextrun"/>
          <w:b/>
          <w:color w:val="C0504D" w:themeColor="accent2"/>
          <w:sz w:val="24"/>
          <w:szCs w:val="26"/>
        </w:rPr>
        <w:t xml:space="preserve"> (</w:t>
      </w:r>
      <w:r w:rsidR="00906FC3" w:rsidRPr="005B279A">
        <w:rPr>
          <w:rStyle w:val="normaltextrun"/>
          <w:b/>
          <w:color w:val="C0504D" w:themeColor="accent2"/>
          <w:sz w:val="24"/>
          <w:szCs w:val="26"/>
        </w:rPr>
        <w:t>1</w:t>
      </w:r>
      <w:r w:rsidR="00A80C68" w:rsidRPr="005B279A">
        <w:rPr>
          <w:rStyle w:val="normaltextrun"/>
          <w:b/>
          <w:color w:val="C0504D" w:themeColor="accent2"/>
          <w:sz w:val="24"/>
          <w:szCs w:val="26"/>
        </w:rPr>
        <w:t>5</w:t>
      </w:r>
      <w:r w:rsidR="00BC7364" w:rsidRPr="005B279A">
        <w:rPr>
          <w:rStyle w:val="normaltextrun"/>
          <w:b/>
          <w:color w:val="C0504D" w:themeColor="accent2"/>
          <w:sz w:val="24"/>
          <w:szCs w:val="26"/>
        </w:rPr>
        <w:t xml:space="preserve"> min)</w:t>
      </w:r>
    </w:p>
    <w:p w14:paraId="19D94A98" w14:textId="11223C67" w:rsidR="005221E8" w:rsidRPr="00A80C68" w:rsidRDefault="005221E8" w:rsidP="00A74667">
      <w:pPr>
        <w:pStyle w:val="Prrafodelista"/>
        <w:numPr>
          <w:ilvl w:val="0"/>
          <w:numId w:val="27"/>
        </w:numPr>
        <w:ind w:left="36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A80C68">
        <w:rPr>
          <w:rFonts w:ascii="CenturyGothic" w:hAnsi="CenturyGothic" w:cs="CenturyGothic"/>
          <w:color w:val="000000"/>
          <w:sz w:val="22"/>
          <w:szCs w:val="22"/>
        </w:rPr>
        <w:t xml:space="preserve">El </w:t>
      </w:r>
      <w:r w:rsidR="005B279A">
        <w:rPr>
          <w:rFonts w:ascii="CenturyGothic" w:hAnsi="CenturyGothic" w:cs="CenturyGothic"/>
          <w:color w:val="000000"/>
          <w:sz w:val="22"/>
          <w:szCs w:val="22"/>
        </w:rPr>
        <w:t>profesional de apoyo</w:t>
      </w:r>
      <w:r w:rsidRPr="00A80C68">
        <w:rPr>
          <w:rFonts w:ascii="CenturyGothic" w:hAnsi="CenturyGothic" w:cs="CenturyGothic"/>
          <w:color w:val="000000"/>
          <w:sz w:val="22"/>
          <w:szCs w:val="22"/>
        </w:rPr>
        <w:t xml:space="preserve"> presenta mediante pantalla compartida l</w:t>
      </w:r>
      <w:r w:rsidR="00A80C68" w:rsidRPr="00A80C68">
        <w:rPr>
          <w:rFonts w:ascii="CenturyGothic" w:hAnsi="CenturyGothic" w:cs="CenturyGothic"/>
          <w:color w:val="000000"/>
          <w:sz w:val="22"/>
          <w:szCs w:val="22"/>
        </w:rPr>
        <w:t>as conclusiones de la reunión/taller 3</w:t>
      </w:r>
      <w:r w:rsidRPr="00A80C68">
        <w:rPr>
          <w:rFonts w:ascii="CenturyGothic" w:hAnsi="CenturyGothic" w:cs="CenturyGothic"/>
          <w:color w:val="000000"/>
          <w:sz w:val="22"/>
          <w:szCs w:val="22"/>
        </w:rPr>
        <w:t xml:space="preserve"> de la fase 4: Encadenamiento. </w:t>
      </w:r>
      <w:r w:rsidR="00A74667" w:rsidRPr="00A80C68">
        <w:rPr>
          <w:rFonts w:ascii="CenturyGothic" w:hAnsi="CenturyGothic" w:cs="CenturyGothic"/>
          <w:color w:val="000000"/>
          <w:sz w:val="22"/>
          <w:szCs w:val="22"/>
        </w:rPr>
        <w:t>(5 min)</w:t>
      </w:r>
    </w:p>
    <w:p w14:paraId="5640CCC4" w14:textId="66356EFB" w:rsidR="00BF7ACA" w:rsidRPr="00A80C68" w:rsidRDefault="7AD7844B" w:rsidP="00A74667">
      <w:pPr>
        <w:pStyle w:val="Prrafodelista"/>
        <w:numPr>
          <w:ilvl w:val="0"/>
          <w:numId w:val="27"/>
        </w:numPr>
        <w:ind w:left="360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A80C68">
        <w:rPr>
          <w:rFonts w:ascii="CenturyGothic" w:hAnsi="CenturyGothic" w:cs="CenturyGothic"/>
          <w:color w:val="000000" w:themeColor="text1"/>
          <w:sz w:val="22"/>
          <w:szCs w:val="22"/>
        </w:rPr>
        <w:t xml:space="preserve">Las empresas participantes contarán cada una con (5 min) para exponer su opinión acerca del resultado alcanzado en la reunión </w:t>
      </w:r>
      <w:r w:rsidR="00A80C68" w:rsidRPr="00A80C68">
        <w:rPr>
          <w:rFonts w:ascii="CenturyGothic" w:hAnsi="CenturyGothic" w:cs="CenturyGothic"/>
          <w:color w:val="000000" w:themeColor="text1"/>
          <w:sz w:val="22"/>
          <w:szCs w:val="22"/>
        </w:rPr>
        <w:t>3</w:t>
      </w:r>
      <w:r w:rsidRPr="00A80C68">
        <w:rPr>
          <w:rFonts w:ascii="CenturyGothic" w:hAnsi="CenturyGothic" w:cs="CenturyGothic"/>
          <w:color w:val="000000" w:themeColor="text1"/>
          <w:sz w:val="22"/>
          <w:szCs w:val="22"/>
        </w:rPr>
        <w:t xml:space="preserve"> de encadenamiento.   </w:t>
      </w:r>
    </w:p>
    <w:p w14:paraId="77E3FE16" w14:textId="77777777" w:rsidR="00BF7ACA" w:rsidRPr="00BF7ACA" w:rsidRDefault="00BF7ACA" w:rsidP="00A74667">
      <w:pPr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lang w:val="es-CO"/>
        </w:rPr>
      </w:pPr>
    </w:p>
    <w:p w14:paraId="1AFA5D0F" w14:textId="77480642" w:rsidR="00D70A86" w:rsidRPr="005B279A" w:rsidRDefault="7AD7844B" w:rsidP="7AD7844B">
      <w:pPr>
        <w:pStyle w:val="Ttulo1"/>
        <w:spacing w:before="0" w:line="240" w:lineRule="auto"/>
        <w:jc w:val="both"/>
        <w:rPr>
          <w:rStyle w:val="normaltextrun"/>
          <w:b/>
          <w:bCs/>
          <w:color w:val="C0504D" w:themeColor="accent2"/>
          <w:sz w:val="24"/>
          <w:szCs w:val="26"/>
        </w:rPr>
      </w:pPr>
      <w:r w:rsidRPr="005B279A">
        <w:rPr>
          <w:rStyle w:val="normaltextrun"/>
          <w:b/>
          <w:bCs/>
          <w:color w:val="C0504D" w:themeColor="accent2"/>
          <w:sz w:val="24"/>
          <w:szCs w:val="26"/>
        </w:rPr>
        <w:t xml:space="preserve">Socialización </w:t>
      </w:r>
      <w:r w:rsidR="00F50371" w:rsidRPr="005B279A">
        <w:rPr>
          <w:rStyle w:val="normaltextrun"/>
          <w:b/>
          <w:bCs/>
          <w:color w:val="C0504D" w:themeColor="accent2"/>
          <w:sz w:val="24"/>
          <w:szCs w:val="26"/>
        </w:rPr>
        <w:t xml:space="preserve">de </w:t>
      </w:r>
      <w:r w:rsidRPr="005B279A">
        <w:rPr>
          <w:rStyle w:val="normaltextrun"/>
          <w:b/>
          <w:bCs/>
          <w:color w:val="C0504D" w:themeColor="accent2"/>
          <w:sz w:val="24"/>
          <w:szCs w:val="26"/>
        </w:rPr>
        <w:t xml:space="preserve">conceptos para </w:t>
      </w:r>
      <w:r w:rsidR="00906FC3" w:rsidRPr="005B279A">
        <w:rPr>
          <w:rStyle w:val="normaltextrun"/>
          <w:b/>
          <w:bCs/>
          <w:color w:val="C0504D" w:themeColor="accent2"/>
          <w:sz w:val="24"/>
          <w:szCs w:val="26"/>
        </w:rPr>
        <w:t xml:space="preserve">la formalización del </w:t>
      </w:r>
      <w:r w:rsidRPr="005B279A">
        <w:rPr>
          <w:rStyle w:val="normaltextrun"/>
          <w:b/>
          <w:bCs/>
          <w:color w:val="C0504D" w:themeColor="accent2"/>
          <w:sz w:val="24"/>
          <w:szCs w:val="26"/>
        </w:rPr>
        <w:t>encadenamiento (</w:t>
      </w:r>
      <w:r w:rsidR="00A80C68" w:rsidRPr="005B279A">
        <w:rPr>
          <w:rStyle w:val="normaltextrun"/>
          <w:b/>
          <w:bCs/>
          <w:color w:val="C0504D" w:themeColor="accent2"/>
          <w:sz w:val="24"/>
          <w:szCs w:val="26"/>
        </w:rPr>
        <w:t>5</w:t>
      </w:r>
      <w:r w:rsidRPr="005B279A">
        <w:rPr>
          <w:rStyle w:val="normaltextrun"/>
          <w:b/>
          <w:bCs/>
          <w:color w:val="C0504D" w:themeColor="accent2"/>
          <w:sz w:val="24"/>
          <w:szCs w:val="26"/>
        </w:rPr>
        <w:t xml:space="preserve"> min)</w:t>
      </w:r>
    </w:p>
    <w:p w14:paraId="11D0B7A8" w14:textId="4E638413" w:rsidR="00D70A86" w:rsidRDefault="7AD7844B" w:rsidP="005221E8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 w:rsidRPr="7AD7844B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 xml:space="preserve">Presentación por parte del </w:t>
      </w:r>
      <w:r w:rsidR="005B279A">
        <w:rPr>
          <w:rFonts w:ascii="CenturyGothic" w:hAnsi="CenturyGothic" w:cs="CenturyGothic"/>
          <w:color w:val="000000"/>
          <w:sz w:val="22"/>
          <w:szCs w:val="22"/>
        </w:rPr>
        <w:t>profesional de apoyo</w:t>
      </w:r>
      <w:r w:rsidR="005B279A" w:rsidRPr="00A80C68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7AD7844B">
        <w:rPr>
          <w:rFonts w:ascii="CenturyGothic" w:hAnsi="CenturyGothic" w:cs="CenturyGothic"/>
          <w:color w:val="000000" w:themeColor="text1"/>
          <w:sz w:val="22"/>
          <w:szCs w:val="22"/>
          <w:lang w:val="es-CO"/>
        </w:rPr>
        <w:t>mediante pantalla compartida de los conceptos que serán abordados en la reunión.</w:t>
      </w:r>
    </w:p>
    <w:p w14:paraId="59ADDD6D" w14:textId="77777777" w:rsidR="00060AF5" w:rsidRDefault="00060AF5" w:rsidP="005221E8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lang w:val="es-CO"/>
        </w:rPr>
      </w:pPr>
    </w:p>
    <w:p w14:paraId="71C7B915" w14:textId="69C9A06C" w:rsidR="00060AF5" w:rsidRPr="005B279A" w:rsidRDefault="00060AF5" w:rsidP="00060AF5">
      <w:pPr>
        <w:pStyle w:val="Ttulo1"/>
        <w:spacing w:before="0" w:line="240" w:lineRule="auto"/>
        <w:jc w:val="both"/>
        <w:rPr>
          <w:rStyle w:val="normaltextrun"/>
          <w:b/>
          <w:color w:val="C0504D" w:themeColor="accent2"/>
          <w:sz w:val="24"/>
          <w:szCs w:val="26"/>
        </w:rPr>
      </w:pPr>
      <w:r w:rsidRPr="005B279A">
        <w:rPr>
          <w:rStyle w:val="normaltextrun"/>
          <w:b/>
          <w:color w:val="C0504D" w:themeColor="accent2"/>
          <w:sz w:val="24"/>
          <w:szCs w:val="26"/>
        </w:rPr>
        <w:t xml:space="preserve">Espacio para la </w:t>
      </w:r>
      <w:r w:rsidR="00906FC3" w:rsidRPr="005B279A">
        <w:rPr>
          <w:rStyle w:val="normaltextrun"/>
          <w:b/>
          <w:color w:val="C0504D" w:themeColor="accent2"/>
          <w:sz w:val="24"/>
          <w:szCs w:val="26"/>
        </w:rPr>
        <w:t xml:space="preserve">suscripción del documento de acuerdo de encadenamiento </w:t>
      </w:r>
      <w:r w:rsidRPr="005B279A">
        <w:rPr>
          <w:rStyle w:val="normaltextrun"/>
          <w:b/>
          <w:color w:val="C0504D" w:themeColor="accent2"/>
          <w:sz w:val="24"/>
          <w:szCs w:val="26"/>
        </w:rPr>
        <w:t>(</w:t>
      </w:r>
      <w:r w:rsidR="00F50371" w:rsidRPr="005B279A">
        <w:rPr>
          <w:rStyle w:val="normaltextrun"/>
          <w:b/>
          <w:color w:val="C0504D" w:themeColor="accent2"/>
          <w:sz w:val="24"/>
          <w:szCs w:val="26"/>
        </w:rPr>
        <w:t>3</w:t>
      </w:r>
      <w:r w:rsidRPr="005B279A">
        <w:rPr>
          <w:rStyle w:val="normaltextrun"/>
          <w:b/>
          <w:color w:val="C0504D" w:themeColor="accent2"/>
          <w:sz w:val="24"/>
          <w:szCs w:val="26"/>
        </w:rPr>
        <w:t>0 min)</w:t>
      </w:r>
    </w:p>
    <w:p w14:paraId="30E330FE" w14:textId="0D01555B" w:rsidR="00C26739" w:rsidRPr="00060AF5" w:rsidRDefault="7AD7844B" w:rsidP="00060AF5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sz w:val="22"/>
          <w:szCs w:val="22"/>
          <w:lang w:val="es-CO"/>
        </w:rPr>
      </w:pPr>
      <w:r w:rsidRPr="00906FC3">
        <w:rPr>
          <w:rFonts w:ascii="CenturyGothic" w:hAnsi="CenturyGothic" w:cs="CenturyGothic"/>
          <w:sz w:val="22"/>
          <w:szCs w:val="22"/>
          <w:lang w:val="es-CO"/>
        </w:rPr>
        <w:t xml:space="preserve">El </w:t>
      </w:r>
      <w:r w:rsidR="005B279A">
        <w:rPr>
          <w:rFonts w:ascii="CenturyGothic" w:hAnsi="CenturyGothic" w:cs="CenturyGothic"/>
          <w:color w:val="000000"/>
          <w:sz w:val="22"/>
          <w:szCs w:val="22"/>
        </w:rPr>
        <w:t>profesional de apoyo</w:t>
      </w:r>
      <w:r w:rsidR="005B279A" w:rsidRPr="00A80C68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906FC3">
        <w:rPr>
          <w:rFonts w:ascii="CenturyGothic" w:hAnsi="CenturyGothic" w:cs="CenturyGothic"/>
          <w:sz w:val="22"/>
          <w:szCs w:val="22"/>
          <w:lang w:val="es-CO"/>
        </w:rPr>
        <w:t xml:space="preserve">debe </w:t>
      </w:r>
      <w:r w:rsidR="00906FC3" w:rsidRPr="00906FC3">
        <w:rPr>
          <w:rFonts w:ascii="CenturyGothic" w:hAnsi="CenturyGothic" w:cs="CenturyGothic"/>
          <w:sz w:val="22"/>
          <w:szCs w:val="22"/>
          <w:lang w:val="es-CO"/>
        </w:rPr>
        <w:t xml:space="preserve">socializar el documento previamente enviado a las dos empresas participantes, con el ánimo de aclarar inquietudes y solicitar posteriormente la suscripción del documento. </w:t>
      </w:r>
    </w:p>
    <w:p w14:paraId="7E147489" w14:textId="77777777" w:rsidR="00060AF5" w:rsidRDefault="00060AF5" w:rsidP="005221E8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lang w:val="es-CO"/>
        </w:rPr>
      </w:pPr>
    </w:p>
    <w:p w14:paraId="1FBDFCD4" w14:textId="2340629A" w:rsidR="00906FC3" w:rsidRPr="005B279A" w:rsidRDefault="00A80C68" w:rsidP="00A80C68">
      <w:pPr>
        <w:pStyle w:val="Ttulo1"/>
        <w:spacing w:before="0" w:line="240" w:lineRule="auto"/>
        <w:jc w:val="both"/>
        <w:rPr>
          <w:rStyle w:val="normaltextrun"/>
          <w:b/>
          <w:color w:val="C0504D" w:themeColor="accent2"/>
          <w:sz w:val="24"/>
          <w:szCs w:val="26"/>
        </w:rPr>
      </w:pPr>
      <w:r w:rsidRPr="005B279A">
        <w:rPr>
          <w:rStyle w:val="normaltextrun"/>
          <w:b/>
          <w:color w:val="C0504D" w:themeColor="accent2"/>
          <w:sz w:val="24"/>
          <w:szCs w:val="26"/>
        </w:rPr>
        <w:t>Plan de acción (</w:t>
      </w:r>
      <w:r w:rsidR="00F50371" w:rsidRPr="005B279A">
        <w:rPr>
          <w:rStyle w:val="normaltextrun"/>
          <w:b/>
          <w:color w:val="C0504D" w:themeColor="accent2"/>
          <w:sz w:val="24"/>
          <w:szCs w:val="26"/>
        </w:rPr>
        <w:t>4</w:t>
      </w:r>
      <w:r w:rsidRPr="005B279A">
        <w:rPr>
          <w:rStyle w:val="normaltextrun"/>
          <w:b/>
          <w:color w:val="C0504D" w:themeColor="accent2"/>
          <w:sz w:val="24"/>
          <w:szCs w:val="26"/>
        </w:rPr>
        <w:t>0 min)</w:t>
      </w:r>
    </w:p>
    <w:p w14:paraId="7C2B9C8E" w14:textId="7C990E07" w:rsidR="00187D0A" w:rsidRDefault="00A80C68" w:rsidP="7AD7844B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lang w:val="es-CO"/>
        </w:rPr>
      </w:pPr>
      <w:r>
        <w:rPr>
          <w:rFonts w:ascii="CenturyGothic" w:hAnsi="CenturyGothic" w:cs="CenturyGothic"/>
          <w:color w:val="000000"/>
          <w:sz w:val="22"/>
          <w:szCs w:val="22"/>
          <w:lang w:val="es-CO"/>
        </w:rPr>
        <w:t xml:space="preserve">EL </w:t>
      </w:r>
      <w:r w:rsidR="005B279A">
        <w:rPr>
          <w:rFonts w:ascii="CenturyGothic" w:hAnsi="CenturyGothic" w:cs="CenturyGothic"/>
          <w:color w:val="000000"/>
          <w:sz w:val="22"/>
          <w:szCs w:val="22"/>
        </w:rPr>
        <w:t>profesional de apoyo</w:t>
      </w:r>
      <w:r w:rsidR="005B279A" w:rsidRPr="00A80C68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  <w:lang w:val="es-CO"/>
        </w:rPr>
        <w:t>socializará el formato de Plan de Acción sugerido para que las personas que representan a las empresas Tradicional y de Economía Naranja, puedan iniciar el planteamiento de las metas, actividades, resultados,</w:t>
      </w:r>
      <w:r w:rsidR="00F50371">
        <w:rPr>
          <w:rFonts w:ascii="CenturyGothic" w:hAnsi="CenturyGothic" w:cs="CenturyGothic"/>
          <w:color w:val="000000"/>
          <w:sz w:val="22"/>
          <w:szCs w:val="22"/>
          <w:lang w:val="es-CO"/>
        </w:rPr>
        <w:t xml:space="preserve"> recursos, </w:t>
      </w:r>
      <w:r>
        <w:rPr>
          <w:rFonts w:ascii="CenturyGothic" w:hAnsi="CenturyGothic" w:cs="CenturyGothic"/>
          <w:color w:val="000000"/>
          <w:sz w:val="22"/>
          <w:szCs w:val="22"/>
          <w:lang w:val="es-CO"/>
        </w:rPr>
        <w:t xml:space="preserve">responsables y cronograma en el que se espera se deberá cumplir con la alianza estratégica de encadenamiento productivo.     </w:t>
      </w:r>
    </w:p>
    <w:p w14:paraId="61D93985" w14:textId="77777777" w:rsidR="00A80C68" w:rsidRDefault="00A80C68" w:rsidP="7AD7844B">
      <w:pPr>
        <w:autoSpaceDE w:val="0"/>
        <w:autoSpaceDN w:val="0"/>
        <w:adjustRightInd w:val="0"/>
        <w:spacing w:line="240" w:lineRule="auto"/>
        <w:jc w:val="both"/>
        <w:rPr>
          <w:rFonts w:ascii="CenturyGothic" w:hAnsi="CenturyGothic" w:cs="CenturyGothic"/>
          <w:color w:val="000000"/>
          <w:sz w:val="22"/>
          <w:szCs w:val="22"/>
          <w:lang w:val="es-CO"/>
        </w:rPr>
      </w:pPr>
    </w:p>
    <w:p w14:paraId="2089E4AC" w14:textId="1D983ADD" w:rsidR="002F2BBC" w:rsidRPr="005B279A" w:rsidRDefault="7AD7844B" w:rsidP="00B272C6">
      <w:pPr>
        <w:pStyle w:val="Ttulo1"/>
        <w:spacing w:before="0" w:line="240" w:lineRule="auto"/>
        <w:jc w:val="both"/>
        <w:rPr>
          <w:rStyle w:val="normaltextrun"/>
          <w:sz w:val="24"/>
          <w:szCs w:val="26"/>
        </w:rPr>
      </w:pPr>
      <w:r w:rsidRPr="005B279A">
        <w:rPr>
          <w:rStyle w:val="normaltextrun"/>
          <w:b/>
          <w:bCs/>
          <w:color w:val="C0504D" w:themeColor="accent2"/>
          <w:sz w:val="24"/>
          <w:szCs w:val="26"/>
        </w:rPr>
        <w:t>Conclusiones de la reunión (</w:t>
      </w:r>
      <w:r w:rsidR="00F50371" w:rsidRPr="005B279A">
        <w:rPr>
          <w:rStyle w:val="normaltextrun"/>
          <w:b/>
          <w:bCs/>
          <w:color w:val="C0504D" w:themeColor="accent2"/>
          <w:sz w:val="24"/>
          <w:szCs w:val="26"/>
        </w:rPr>
        <w:t>3</w:t>
      </w:r>
      <w:r w:rsidR="00906FC3" w:rsidRPr="005B279A">
        <w:rPr>
          <w:rStyle w:val="normaltextrun"/>
          <w:b/>
          <w:bCs/>
          <w:color w:val="C0504D" w:themeColor="accent2"/>
          <w:sz w:val="24"/>
          <w:szCs w:val="26"/>
        </w:rPr>
        <w:t>5</w:t>
      </w:r>
      <w:r w:rsidRPr="005B279A">
        <w:rPr>
          <w:rStyle w:val="normaltextrun"/>
          <w:b/>
          <w:bCs/>
          <w:color w:val="C0504D" w:themeColor="accent2"/>
          <w:sz w:val="24"/>
          <w:szCs w:val="26"/>
        </w:rPr>
        <w:t xml:space="preserve"> min)</w:t>
      </w:r>
    </w:p>
    <w:p w14:paraId="10B26232" w14:textId="4B0965A6" w:rsidR="7AD7844B" w:rsidRDefault="7AD7844B" w:rsidP="7AD7844B">
      <w:pPr>
        <w:pStyle w:val="Prrafodelista"/>
        <w:numPr>
          <w:ilvl w:val="0"/>
          <w:numId w:val="26"/>
        </w:numPr>
        <w:jc w:val="both"/>
        <w:rPr>
          <w:sz w:val="22"/>
          <w:szCs w:val="22"/>
        </w:rPr>
      </w:pPr>
      <w:r w:rsidRPr="7AD7844B">
        <w:rPr>
          <w:rFonts w:ascii="CenturyGothic" w:hAnsi="CenturyGothic" w:cs="CenturyGothic"/>
          <w:sz w:val="22"/>
          <w:szCs w:val="22"/>
        </w:rPr>
        <w:t xml:space="preserve">El </w:t>
      </w:r>
      <w:r w:rsidR="005B279A">
        <w:rPr>
          <w:rFonts w:ascii="CenturyGothic" w:hAnsi="CenturyGothic" w:cs="CenturyGothic"/>
          <w:color w:val="000000"/>
          <w:sz w:val="22"/>
          <w:szCs w:val="22"/>
        </w:rPr>
        <w:t>profesional de apoyo</w:t>
      </w:r>
      <w:r w:rsidR="005B279A" w:rsidRPr="00A80C68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7AD7844B">
        <w:rPr>
          <w:rFonts w:ascii="CenturyGothic" w:hAnsi="CenturyGothic" w:cs="CenturyGothic"/>
          <w:sz w:val="22"/>
          <w:szCs w:val="22"/>
        </w:rPr>
        <w:t>aclarará las dudas que se presenten por parte de los empresarios.</w:t>
      </w:r>
    </w:p>
    <w:p w14:paraId="65164C29" w14:textId="44CA6DD5" w:rsidR="002F2BBC" w:rsidRPr="00C26739" w:rsidRDefault="7AD7844B" w:rsidP="00B272C6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Gothic" w:hAnsi="CenturyGothic" w:cs="CenturyGothic"/>
          <w:sz w:val="22"/>
          <w:szCs w:val="22"/>
        </w:rPr>
      </w:pPr>
      <w:r w:rsidRPr="7AD7844B">
        <w:rPr>
          <w:rFonts w:ascii="CenturyGothic" w:hAnsi="CenturyGothic" w:cs="CenturyGothic"/>
          <w:sz w:val="22"/>
          <w:szCs w:val="22"/>
        </w:rPr>
        <w:t xml:space="preserve">El </w:t>
      </w:r>
      <w:r w:rsidR="005B279A">
        <w:rPr>
          <w:rFonts w:ascii="CenturyGothic" w:hAnsi="CenturyGothic" w:cs="CenturyGothic"/>
          <w:color w:val="000000"/>
          <w:sz w:val="22"/>
          <w:szCs w:val="22"/>
        </w:rPr>
        <w:t>profesional de apoyo</w:t>
      </w:r>
      <w:r w:rsidR="005B279A" w:rsidRPr="00A80C68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7AD7844B">
        <w:rPr>
          <w:rFonts w:ascii="CenturyGothic" w:hAnsi="CenturyGothic" w:cs="CenturyGothic"/>
          <w:sz w:val="22"/>
          <w:szCs w:val="22"/>
        </w:rPr>
        <w:t xml:space="preserve">presenta las conclusiones generadas sobre el acuerdo de encadenamiento. </w:t>
      </w:r>
    </w:p>
    <w:p w14:paraId="70A98ABA" w14:textId="4C777DA4" w:rsidR="00906AFC" w:rsidRPr="00F50371" w:rsidRDefault="7AD7844B" w:rsidP="00767383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</w:pPr>
      <w:r w:rsidRPr="00F50371">
        <w:rPr>
          <w:rFonts w:ascii="CenturyGothic" w:hAnsi="CenturyGothic" w:cs="CenturyGothic"/>
          <w:sz w:val="22"/>
          <w:szCs w:val="22"/>
        </w:rPr>
        <w:t xml:space="preserve">Manifestación de las empresas sobre </w:t>
      </w:r>
      <w:r w:rsidR="00F50371" w:rsidRPr="00F50371">
        <w:rPr>
          <w:rFonts w:ascii="CenturyGothic" w:hAnsi="CenturyGothic" w:cs="CenturyGothic"/>
          <w:sz w:val="22"/>
          <w:szCs w:val="22"/>
        </w:rPr>
        <w:t>la</w:t>
      </w:r>
      <w:r w:rsidRPr="00F50371">
        <w:rPr>
          <w:rFonts w:ascii="CenturyGothic" w:hAnsi="CenturyGothic" w:cs="CenturyGothic"/>
          <w:sz w:val="22"/>
          <w:szCs w:val="22"/>
        </w:rPr>
        <w:t xml:space="preserve"> </w:t>
      </w:r>
      <w:r w:rsidR="00F50371" w:rsidRPr="00F50371">
        <w:rPr>
          <w:rFonts w:ascii="CenturyGothic" w:hAnsi="CenturyGothic" w:cs="CenturyGothic"/>
          <w:sz w:val="22"/>
          <w:szCs w:val="22"/>
        </w:rPr>
        <w:t xml:space="preserve">implementación del plan de acción formulado para dar cumplimiento a la idea/oportunidad (CANVAS) que da cuenta del acuerdo suscrito de encadenamiento productivo. </w:t>
      </w:r>
      <w:r w:rsidRPr="00F50371">
        <w:rPr>
          <w:rFonts w:ascii="CenturyGothic" w:hAnsi="CenturyGothic" w:cs="CenturyGothic"/>
          <w:sz w:val="22"/>
          <w:szCs w:val="22"/>
        </w:rPr>
        <w:t xml:space="preserve"> </w:t>
      </w:r>
    </w:p>
    <w:sectPr w:rsidR="00906AFC" w:rsidRPr="00F50371" w:rsidSect="00106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418" w:left="1701" w:header="22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FE03" w14:textId="77777777" w:rsidR="00B31AC0" w:rsidRDefault="00B31AC0">
      <w:pPr>
        <w:spacing w:line="240" w:lineRule="auto"/>
      </w:pPr>
      <w:r>
        <w:separator/>
      </w:r>
    </w:p>
  </w:endnote>
  <w:endnote w:type="continuationSeparator" w:id="0">
    <w:p w14:paraId="20DE26AB" w14:textId="77777777" w:rsidR="00B31AC0" w:rsidRDefault="00B3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A224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7F7F7F"/>
        <w:sz w:val="16"/>
        <w:szCs w:val="16"/>
      </w:rPr>
    </w:pPr>
    <w:r>
      <w:rPr>
        <w:color w:val="7F7F7F"/>
        <w:sz w:val="16"/>
        <w:szCs w:val="16"/>
      </w:rPr>
      <w:fldChar w:fldCharType="begin"/>
    </w:r>
    <w:r>
      <w:rPr>
        <w:color w:val="7F7F7F"/>
        <w:sz w:val="16"/>
        <w:szCs w:val="16"/>
      </w:rPr>
      <w:instrText>PAGE</w:instrText>
    </w:r>
    <w:r>
      <w:rPr>
        <w:color w:val="7F7F7F"/>
        <w:sz w:val="16"/>
        <w:szCs w:val="16"/>
      </w:rPr>
      <w:fldChar w:fldCharType="end"/>
    </w:r>
  </w:p>
  <w:p w14:paraId="08F32C71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7F7F7F"/>
        <w:sz w:val="16"/>
        <w:szCs w:val="16"/>
      </w:rPr>
    </w:pPr>
  </w:p>
  <w:p w14:paraId="73FC8F50" w14:textId="77777777" w:rsidR="00674DAC" w:rsidRDefault="00674DAC"/>
  <w:p w14:paraId="3B12ECF8" w14:textId="77777777" w:rsidR="00674DAC" w:rsidRDefault="00674D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12F2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b/>
        <w:color w:val="7F7F7F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39278FAF" wp14:editId="3DBFFD1F">
          <wp:simplePos x="0" y="0"/>
          <wp:positionH relativeFrom="column">
            <wp:posOffset>3480434</wp:posOffset>
          </wp:positionH>
          <wp:positionV relativeFrom="paragraph">
            <wp:posOffset>74930</wp:posOffset>
          </wp:positionV>
          <wp:extent cx="2766060" cy="7086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75ADE5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b/>
        <w:color w:val="595959"/>
        <w:sz w:val="16"/>
        <w:szCs w:val="16"/>
      </w:rPr>
    </w:pPr>
    <w:r>
      <w:rPr>
        <w:b/>
        <w:color w:val="595959"/>
        <w:sz w:val="16"/>
        <w:szCs w:val="16"/>
      </w:rPr>
      <w:t>Calle 28 Nº 13A -15. Piso 37.</w:t>
    </w:r>
  </w:p>
  <w:p w14:paraId="639D1E2E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rPr>
        <w:b/>
        <w:color w:val="595959"/>
        <w:sz w:val="16"/>
        <w:szCs w:val="16"/>
      </w:rPr>
    </w:pPr>
    <w:r>
      <w:rPr>
        <w:b/>
        <w:color w:val="595959"/>
        <w:sz w:val="16"/>
        <w:szCs w:val="16"/>
      </w:rPr>
      <w:t>Bogotá, Colombia.</w:t>
    </w:r>
    <w:r>
      <w:rPr>
        <w:color w:val="595959"/>
        <w:sz w:val="16"/>
        <w:szCs w:val="16"/>
      </w:rPr>
      <w:t xml:space="preserve"> </w:t>
    </w:r>
  </w:p>
  <w:p w14:paraId="1D9BAB72" w14:textId="77777777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left" w:pos="8838"/>
      </w:tabs>
      <w:spacing w:line="240" w:lineRule="auto"/>
      <w:rPr>
        <w:color w:val="595959"/>
        <w:sz w:val="16"/>
        <w:szCs w:val="16"/>
      </w:rPr>
    </w:pPr>
    <w:r>
      <w:rPr>
        <w:color w:val="595959"/>
        <w:sz w:val="16"/>
        <w:szCs w:val="16"/>
      </w:rPr>
      <w:t>Conmutador (571) 749 1000</w:t>
    </w:r>
  </w:p>
  <w:p w14:paraId="780CFAFE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74CD3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E495" w14:textId="77777777" w:rsidR="00B31AC0" w:rsidRDefault="00B31AC0">
      <w:pPr>
        <w:spacing w:line="240" w:lineRule="auto"/>
      </w:pPr>
      <w:r>
        <w:separator/>
      </w:r>
    </w:p>
  </w:footnote>
  <w:footnote w:type="continuationSeparator" w:id="0">
    <w:p w14:paraId="0B93A6AA" w14:textId="77777777" w:rsidR="00B31AC0" w:rsidRDefault="00B31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08D4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A966" w14:textId="63DB98CA" w:rsidR="00674DAC" w:rsidRDefault="00D34148">
    <w:pPr>
      <w:pBdr>
        <w:top w:val="nil"/>
        <w:left w:val="nil"/>
        <w:bottom w:val="nil"/>
        <w:right w:val="nil"/>
        <w:between w:val="nil"/>
      </w:pBdr>
      <w:tabs>
        <w:tab w:val="left" w:pos="2238"/>
        <w:tab w:val="center" w:pos="4962"/>
      </w:tabs>
      <w:jc w:val="right"/>
      <w:rPr>
        <w:rFonts w:ascii="Calibri" w:eastAsia="Calibri" w:hAnsi="Calibri" w:cs="Calibri"/>
        <w:color w:val="000000"/>
      </w:rPr>
    </w:pPr>
    <w:bookmarkStart w:id="1" w:name="_gjdgxs" w:colFirst="0" w:colLast="0"/>
    <w:bookmarkEnd w:id="1"/>
    <w:r>
      <w:rPr>
        <w:rFonts w:ascii="Calibri" w:eastAsia="Calibri" w:hAnsi="Calibri" w:cs="Calibri"/>
        <w:noProof/>
        <w:color w:val="000000"/>
        <w:lang w:val="es-CO" w:eastAsia="es-CO"/>
      </w:rPr>
      <w:drawing>
        <wp:inline distT="0" distB="0" distL="0" distR="0" wp14:anchorId="31921168" wp14:editId="4BB2A16A">
          <wp:extent cx="1815806" cy="70943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5806" cy="70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8D8427" w14:textId="77777777" w:rsidR="00674DAC" w:rsidRDefault="00674D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6D15" w14:textId="77777777" w:rsidR="00674DAC" w:rsidRDefault="00674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63"/>
    <w:multiLevelType w:val="hybridMultilevel"/>
    <w:tmpl w:val="4BB6F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0776B"/>
    <w:multiLevelType w:val="hybridMultilevel"/>
    <w:tmpl w:val="401616C6"/>
    <w:lvl w:ilvl="0" w:tplc="0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F804C56"/>
    <w:multiLevelType w:val="multilevel"/>
    <w:tmpl w:val="6CFC6D0A"/>
    <w:lvl w:ilvl="0">
      <w:start w:val="13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">
    <w:nsid w:val="159B2302"/>
    <w:multiLevelType w:val="hybridMultilevel"/>
    <w:tmpl w:val="58226DD8"/>
    <w:lvl w:ilvl="0" w:tplc="3DA2E13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2C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87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6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EB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8A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20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AE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A4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B6672"/>
    <w:multiLevelType w:val="hybridMultilevel"/>
    <w:tmpl w:val="0250317E"/>
    <w:lvl w:ilvl="0" w:tplc="98C2DDD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86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2E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65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6B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45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21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E9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0A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E239D"/>
    <w:multiLevelType w:val="hybridMultilevel"/>
    <w:tmpl w:val="F48EA7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85D"/>
    <w:multiLevelType w:val="hybridMultilevel"/>
    <w:tmpl w:val="8640DE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87D4A"/>
    <w:multiLevelType w:val="multilevel"/>
    <w:tmpl w:val="B4383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65E02"/>
    <w:multiLevelType w:val="hybridMultilevel"/>
    <w:tmpl w:val="8DD0F7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5600"/>
    <w:multiLevelType w:val="multilevel"/>
    <w:tmpl w:val="2B4ECC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37D9A"/>
    <w:multiLevelType w:val="multilevel"/>
    <w:tmpl w:val="B126AC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30B6F"/>
    <w:multiLevelType w:val="multilevel"/>
    <w:tmpl w:val="9EC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8B2836"/>
    <w:multiLevelType w:val="hybridMultilevel"/>
    <w:tmpl w:val="A4F6E446"/>
    <w:lvl w:ilvl="0" w:tplc="EE5006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A4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40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0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2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0A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ED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A3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7485E"/>
    <w:multiLevelType w:val="multilevel"/>
    <w:tmpl w:val="F314F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31625"/>
    <w:multiLevelType w:val="hybridMultilevel"/>
    <w:tmpl w:val="6C2C3ADA"/>
    <w:lvl w:ilvl="0" w:tplc="9744B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7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C1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4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0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60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84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A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27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EC6A8C"/>
    <w:multiLevelType w:val="hybridMultilevel"/>
    <w:tmpl w:val="4AB45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50054"/>
    <w:multiLevelType w:val="hybridMultilevel"/>
    <w:tmpl w:val="A31854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44B27"/>
    <w:multiLevelType w:val="hybridMultilevel"/>
    <w:tmpl w:val="9B9AF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4709F"/>
    <w:multiLevelType w:val="hybridMultilevel"/>
    <w:tmpl w:val="AA949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7C4EF3"/>
    <w:multiLevelType w:val="multilevel"/>
    <w:tmpl w:val="050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73916"/>
    <w:multiLevelType w:val="multilevel"/>
    <w:tmpl w:val="6CA22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05B5F"/>
    <w:multiLevelType w:val="hybridMultilevel"/>
    <w:tmpl w:val="26DAEB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557D"/>
    <w:multiLevelType w:val="multilevel"/>
    <w:tmpl w:val="A296F7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F40BA"/>
    <w:multiLevelType w:val="hybridMultilevel"/>
    <w:tmpl w:val="5DA6166C"/>
    <w:lvl w:ilvl="0" w:tplc="7B82A2AE">
      <w:numFmt w:val="bullet"/>
      <w:lvlText w:val="•"/>
      <w:lvlJc w:val="left"/>
      <w:pPr>
        <w:ind w:left="720" w:hanging="360"/>
      </w:pPr>
      <w:rPr>
        <w:rFonts w:ascii="ArialMT" w:eastAsia="Verdana" w:hAnsi="ArialMT" w:cs="ArialMT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928C1"/>
    <w:multiLevelType w:val="multilevel"/>
    <w:tmpl w:val="48067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748B6"/>
    <w:multiLevelType w:val="multilevel"/>
    <w:tmpl w:val="67907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417DB"/>
    <w:multiLevelType w:val="hybridMultilevel"/>
    <w:tmpl w:val="B05409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346E"/>
    <w:multiLevelType w:val="multilevel"/>
    <w:tmpl w:val="25C42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418A1"/>
    <w:multiLevelType w:val="multilevel"/>
    <w:tmpl w:val="0FB03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98086E"/>
    <w:multiLevelType w:val="hybridMultilevel"/>
    <w:tmpl w:val="1B90C400"/>
    <w:lvl w:ilvl="0" w:tplc="626AF8B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A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4E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66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C5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61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22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C6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C2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DF2A8A"/>
    <w:multiLevelType w:val="multilevel"/>
    <w:tmpl w:val="4ED0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3B62BE"/>
    <w:multiLevelType w:val="multilevel"/>
    <w:tmpl w:val="B95C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31"/>
  </w:num>
  <w:num w:numId="5">
    <w:abstractNumId w:val="27"/>
  </w:num>
  <w:num w:numId="6">
    <w:abstractNumId w:val="12"/>
  </w:num>
  <w:num w:numId="7">
    <w:abstractNumId w:val="24"/>
  </w:num>
  <w:num w:numId="8">
    <w:abstractNumId w:val="4"/>
  </w:num>
  <w:num w:numId="9">
    <w:abstractNumId w:val="13"/>
  </w:num>
  <w:num w:numId="10">
    <w:abstractNumId w:val="28"/>
  </w:num>
  <w:num w:numId="11">
    <w:abstractNumId w:val="7"/>
  </w:num>
  <w:num w:numId="12">
    <w:abstractNumId w:val="29"/>
  </w:num>
  <w:num w:numId="13">
    <w:abstractNumId w:val="9"/>
  </w:num>
  <w:num w:numId="14">
    <w:abstractNumId w:val="2"/>
  </w:num>
  <w:num w:numId="15">
    <w:abstractNumId w:val="3"/>
  </w:num>
  <w:num w:numId="16">
    <w:abstractNumId w:val="22"/>
  </w:num>
  <w:num w:numId="17">
    <w:abstractNumId w:val="10"/>
  </w:num>
  <w:num w:numId="18">
    <w:abstractNumId w:val="30"/>
  </w:num>
  <w:num w:numId="19">
    <w:abstractNumId w:val="8"/>
  </w:num>
  <w:num w:numId="20">
    <w:abstractNumId w:val="26"/>
  </w:num>
  <w:num w:numId="21">
    <w:abstractNumId w:val="16"/>
  </w:num>
  <w:num w:numId="22">
    <w:abstractNumId w:val="1"/>
  </w:num>
  <w:num w:numId="23">
    <w:abstractNumId w:val="21"/>
  </w:num>
  <w:num w:numId="24">
    <w:abstractNumId w:val="17"/>
  </w:num>
  <w:num w:numId="25">
    <w:abstractNumId w:val="18"/>
  </w:num>
  <w:num w:numId="26">
    <w:abstractNumId w:val="0"/>
  </w:num>
  <w:num w:numId="27">
    <w:abstractNumId w:val="15"/>
  </w:num>
  <w:num w:numId="28">
    <w:abstractNumId w:val="5"/>
  </w:num>
  <w:num w:numId="29">
    <w:abstractNumId w:val="23"/>
  </w:num>
  <w:num w:numId="30">
    <w:abstractNumId w:val="6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AC"/>
    <w:rsid w:val="00056BBE"/>
    <w:rsid w:val="00060AF5"/>
    <w:rsid w:val="0008276B"/>
    <w:rsid w:val="000D00F4"/>
    <w:rsid w:val="0010656D"/>
    <w:rsid w:val="001179A1"/>
    <w:rsid w:val="00122780"/>
    <w:rsid w:val="00127570"/>
    <w:rsid w:val="00132BA3"/>
    <w:rsid w:val="00161652"/>
    <w:rsid w:val="00187D0A"/>
    <w:rsid w:val="001D42D1"/>
    <w:rsid w:val="001D5698"/>
    <w:rsid w:val="001F00CB"/>
    <w:rsid w:val="00201996"/>
    <w:rsid w:val="0025317E"/>
    <w:rsid w:val="00296E34"/>
    <w:rsid w:val="002A0B7A"/>
    <w:rsid w:val="002F2BBC"/>
    <w:rsid w:val="002F7BA0"/>
    <w:rsid w:val="00386E0C"/>
    <w:rsid w:val="003D553E"/>
    <w:rsid w:val="003E3709"/>
    <w:rsid w:val="00433CC8"/>
    <w:rsid w:val="00451CF7"/>
    <w:rsid w:val="004853DA"/>
    <w:rsid w:val="004924E7"/>
    <w:rsid w:val="00513FB7"/>
    <w:rsid w:val="005221E8"/>
    <w:rsid w:val="00537B95"/>
    <w:rsid w:val="005A1338"/>
    <w:rsid w:val="005B279A"/>
    <w:rsid w:val="005D6F39"/>
    <w:rsid w:val="006319FC"/>
    <w:rsid w:val="0065293A"/>
    <w:rsid w:val="00674D58"/>
    <w:rsid w:val="00674DAC"/>
    <w:rsid w:val="006B7920"/>
    <w:rsid w:val="006C5F10"/>
    <w:rsid w:val="00714B67"/>
    <w:rsid w:val="007651E6"/>
    <w:rsid w:val="007C4AAF"/>
    <w:rsid w:val="00856771"/>
    <w:rsid w:val="008754D0"/>
    <w:rsid w:val="008F121F"/>
    <w:rsid w:val="008F6686"/>
    <w:rsid w:val="00906AFC"/>
    <w:rsid w:val="00906FC3"/>
    <w:rsid w:val="00952292"/>
    <w:rsid w:val="00A024B8"/>
    <w:rsid w:val="00A44CDA"/>
    <w:rsid w:val="00A54927"/>
    <w:rsid w:val="00A74667"/>
    <w:rsid w:val="00A748EF"/>
    <w:rsid w:val="00A80C68"/>
    <w:rsid w:val="00A921EB"/>
    <w:rsid w:val="00AE5BA8"/>
    <w:rsid w:val="00B272C6"/>
    <w:rsid w:val="00B30FB7"/>
    <w:rsid w:val="00B31AC0"/>
    <w:rsid w:val="00B44019"/>
    <w:rsid w:val="00B51910"/>
    <w:rsid w:val="00BA7743"/>
    <w:rsid w:val="00BC7364"/>
    <w:rsid w:val="00BF7ACA"/>
    <w:rsid w:val="00C04533"/>
    <w:rsid w:val="00C16B23"/>
    <w:rsid w:val="00C1758C"/>
    <w:rsid w:val="00C26739"/>
    <w:rsid w:val="00C7059A"/>
    <w:rsid w:val="00CC402E"/>
    <w:rsid w:val="00CC46BD"/>
    <w:rsid w:val="00D04515"/>
    <w:rsid w:val="00D3047D"/>
    <w:rsid w:val="00D34148"/>
    <w:rsid w:val="00D70A86"/>
    <w:rsid w:val="00D80A42"/>
    <w:rsid w:val="00DC3BCC"/>
    <w:rsid w:val="00DC700F"/>
    <w:rsid w:val="00DE3F2B"/>
    <w:rsid w:val="00E21044"/>
    <w:rsid w:val="00E57F98"/>
    <w:rsid w:val="00E84D18"/>
    <w:rsid w:val="00EE7BE5"/>
    <w:rsid w:val="00F10178"/>
    <w:rsid w:val="00F123A5"/>
    <w:rsid w:val="00F50371"/>
    <w:rsid w:val="00FE17D0"/>
    <w:rsid w:val="49A7C208"/>
    <w:rsid w:val="4B3EB132"/>
    <w:rsid w:val="7AD78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8DA9"/>
  <w15:docId w15:val="{992D60EB-314A-4C7F-A00C-EFC12C49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es-ES_tradnl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A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AFC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3E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normaltextrun">
    <w:name w:val="normaltextrun"/>
    <w:basedOn w:val="Fuentedeprrafopredeter"/>
    <w:rsid w:val="003E3709"/>
  </w:style>
  <w:style w:type="character" w:customStyle="1" w:styleId="eop">
    <w:name w:val="eop"/>
    <w:basedOn w:val="Fuentedeprrafopredeter"/>
    <w:rsid w:val="003E3709"/>
  </w:style>
  <w:style w:type="character" w:customStyle="1" w:styleId="scxw235285515">
    <w:name w:val="scxw235285515"/>
    <w:basedOn w:val="Fuentedeprrafopredeter"/>
    <w:rsid w:val="003E3709"/>
  </w:style>
  <w:style w:type="character" w:styleId="Referenciaintensa">
    <w:name w:val="Intense Reference"/>
    <w:basedOn w:val="Fuentedeprrafopredeter"/>
    <w:uiPriority w:val="32"/>
    <w:qFormat/>
    <w:rsid w:val="002F2BBC"/>
    <w:rPr>
      <w:b/>
      <w:bCs/>
      <w:smallCaps/>
      <w:color w:val="4F81BD" w:themeColor="accent1"/>
      <w:spacing w:val="5"/>
    </w:rPr>
  </w:style>
  <w:style w:type="paragraph" w:styleId="Sinespaciado">
    <w:name w:val="No Spacing"/>
    <w:uiPriority w:val="1"/>
    <w:qFormat/>
    <w:rsid w:val="002F2BB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CO" w:eastAsia="en-US"/>
    </w:rPr>
  </w:style>
  <w:style w:type="character" w:styleId="nfasisintenso">
    <w:name w:val="Intense Emphasis"/>
    <w:basedOn w:val="Fuentedeprrafopredeter"/>
    <w:uiPriority w:val="21"/>
    <w:qFormat/>
    <w:rsid w:val="002F2BBC"/>
    <w:rPr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F2BB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3CC8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3CC8"/>
  </w:style>
  <w:style w:type="character" w:styleId="Refdenotaalpie">
    <w:name w:val="footnote reference"/>
    <w:basedOn w:val="Fuentedeprrafopredeter"/>
    <w:uiPriority w:val="99"/>
    <w:semiHidden/>
    <w:unhideWhenUsed/>
    <w:rsid w:val="00433CC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3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4853D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56BB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5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2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3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6546-B078-4E50-BD8E-D06697BA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FAMILIA PIÑEROS GAMBOA</cp:lastModifiedBy>
  <cp:revision>2</cp:revision>
  <dcterms:created xsi:type="dcterms:W3CDTF">2020-11-21T01:03:00Z</dcterms:created>
  <dcterms:modified xsi:type="dcterms:W3CDTF">2020-11-21T01:03:00Z</dcterms:modified>
</cp:coreProperties>
</file>