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35756" w14:textId="57183A74" w:rsidR="002F2BBC" w:rsidRPr="002F2BBC" w:rsidRDefault="002F2BBC" w:rsidP="002F2BBC">
      <w:pPr>
        <w:pStyle w:val="Ttulo1"/>
        <w:jc w:val="both"/>
        <w:rPr>
          <w:rStyle w:val="normaltextrun"/>
          <w:b/>
          <w:bCs/>
          <w:smallCaps/>
          <w:color w:val="4F81BD" w:themeColor="accent1"/>
          <w:spacing w:val="5"/>
          <w:sz w:val="44"/>
          <w:szCs w:val="44"/>
        </w:rPr>
      </w:pPr>
      <w:r w:rsidRPr="0048568B">
        <w:rPr>
          <w:rStyle w:val="Referenciaintensa"/>
          <w:sz w:val="44"/>
          <w:szCs w:val="44"/>
        </w:rPr>
        <w:t>Protoco</w:t>
      </w:r>
      <w:r>
        <w:rPr>
          <w:rStyle w:val="Referenciaintensa"/>
          <w:sz w:val="44"/>
          <w:szCs w:val="44"/>
        </w:rPr>
        <w:t>lo</w:t>
      </w:r>
      <w:r w:rsidRPr="0048568B">
        <w:rPr>
          <w:rStyle w:val="Referenciaintensa"/>
          <w:sz w:val="44"/>
          <w:szCs w:val="44"/>
        </w:rPr>
        <w:t xml:space="preserve"> </w:t>
      </w:r>
      <w:r>
        <w:rPr>
          <w:rStyle w:val="Referenciaintensa"/>
          <w:sz w:val="44"/>
          <w:szCs w:val="44"/>
        </w:rPr>
        <w:t>para</w:t>
      </w:r>
      <w:r w:rsidRPr="0048568B">
        <w:rPr>
          <w:rStyle w:val="Referenciaintensa"/>
          <w:sz w:val="44"/>
          <w:szCs w:val="44"/>
        </w:rPr>
        <w:t xml:space="preserve"> las reuniones de emparejamiento</w:t>
      </w:r>
    </w:p>
    <w:p w14:paraId="5ECA6DE2" w14:textId="138A0916" w:rsidR="002F2BBC" w:rsidRDefault="002F2BBC" w:rsidP="002F2BBC">
      <w:pPr>
        <w:pStyle w:val="Sinespaciado"/>
        <w:jc w:val="both"/>
        <w:rPr>
          <w:rStyle w:val="normaltextrun"/>
          <w:rFonts w:ascii="Verdana" w:hAnsi="Verdana" w:cs="Arial"/>
          <w:b/>
          <w:bCs/>
          <w:u w:val="single"/>
        </w:rPr>
      </w:pPr>
    </w:p>
    <w:p w14:paraId="16E669D2" w14:textId="77777777" w:rsidR="002F2BBC" w:rsidRPr="0048568B" w:rsidRDefault="002F2BBC" w:rsidP="002F2BBC">
      <w:pPr>
        <w:pStyle w:val="Sinespaciado"/>
        <w:numPr>
          <w:ilvl w:val="0"/>
          <w:numId w:val="22"/>
        </w:numPr>
        <w:jc w:val="both"/>
        <w:rPr>
          <w:rStyle w:val="nfasisintenso"/>
          <w:sz w:val="40"/>
          <w:szCs w:val="40"/>
        </w:rPr>
      </w:pPr>
      <w:r w:rsidRPr="0048568B">
        <w:rPr>
          <w:rStyle w:val="nfasisintenso"/>
          <w:sz w:val="40"/>
          <w:szCs w:val="40"/>
        </w:rPr>
        <w:t xml:space="preserve">Conceptos clave a tener en cuenta </w:t>
      </w:r>
    </w:p>
    <w:p w14:paraId="2076544A" w14:textId="77777777" w:rsidR="002F2BBC" w:rsidRPr="002F2BBC" w:rsidRDefault="002F2BBC" w:rsidP="002F2BBC">
      <w:pPr>
        <w:jc w:val="both"/>
        <w:rPr>
          <w:rFonts w:cs="Arial"/>
          <w:color w:val="E36C0A" w:themeColor="accent6" w:themeShade="BF"/>
          <w:shd w:val="clear" w:color="auto" w:fill="FFFFFF"/>
        </w:rPr>
      </w:pPr>
    </w:p>
    <w:p w14:paraId="768C5ACB" w14:textId="77777777" w:rsidR="002F2BBC" w:rsidRPr="004B7810" w:rsidRDefault="002F2BBC" w:rsidP="004B7810">
      <w:pPr>
        <w:spacing w:line="240" w:lineRule="auto"/>
        <w:jc w:val="both"/>
        <w:rPr>
          <w:rFonts w:cs="Arial"/>
          <w:color w:val="000000"/>
          <w:sz w:val="24"/>
          <w:shd w:val="clear" w:color="auto" w:fill="FFFFFF"/>
        </w:rPr>
      </w:pPr>
      <w:r w:rsidRPr="002F2BBC">
        <w:rPr>
          <w:rFonts w:cs="Arial"/>
          <w:b/>
          <w:bCs/>
          <w:color w:val="E36C0A" w:themeColor="accent6" w:themeShade="BF"/>
          <w:shd w:val="clear" w:color="auto" w:fill="FFFFFF"/>
        </w:rPr>
        <w:t>ECONOMÍA NARANJA: </w:t>
      </w:r>
      <w:r w:rsidRPr="004B7810">
        <w:rPr>
          <w:rFonts w:cs="Arial"/>
          <w:color w:val="000000"/>
          <w:sz w:val="24"/>
          <w:shd w:val="clear" w:color="auto" w:fill="FFFFFF"/>
        </w:rPr>
        <w:t>conjunto de actividades que, de manera encadenada, permiten que las ideas se transformen en bienes y servicios culturales o de contenido creativo, cuyo valor está determinado por su contenido de propiedad intelectual.</w:t>
      </w:r>
      <w:r w:rsidRPr="004B7810">
        <w:rPr>
          <w:rFonts w:cs="Arial"/>
          <w:color w:val="000000"/>
          <w:sz w:val="24"/>
        </w:rPr>
        <w:t> </w:t>
      </w:r>
    </w:p>
    <w:p w14:paraId="01841BA1" w14:textId="77777777" w:rsidR="002F2BBC" w:rsidRPr="004B7810" w:rsidRDefault="002F2BBC" w:rsidP="004B7810">
      <w:pPr>
        <w:spacing w:line="240" w:lineRule="auto"/>
        <w:jc w:val="both"/>
        <w:rPr>
          <w:rFonts w:cs="Arial"/>
          <w:b/>
          <w:bCs/>
          <w:color w:val="E36C0A" w:themeColor="accent6" w:themeShade="BF"/>
          <w:sz w:val="24"/>
          <w:shd w:val="clear" w:color="auto" w:fill="FFFFFF"/>
        </w:rPr>
      </w:pPr>
    </w:p>
    <w:p w14:paraId="4424A8F5" w14:textId="77777777" w:rsidR="002F2BBC" w:rsidRPr="004B7810" w:rsidRDefault="002F2BBC" w:rsidP="004B7810">
      <w:pPr>
        <w:spacing w:line="240" w:lineRule="auto"/>
        <w:jc w:val="both"/>
        <w:rPr>
          <w:sz w:val="24"/>
        </w:rPr>
      </w:pPr>
      <w:r w:rsidRPr="004B7810">
        <w:rPr>
          <w:rFonts w:cs="Arial"/>
          <w:b/>
          <w:bCs/>
          <w:color w:val="E36C0A" w:themeColor="accent6" w:themeShade="BF"/>
          <w:sz w:val="24"/>
          <w:shd w:val="clear" w:color="auto" w:fill="FFFFFF"/>
        </w:rPr>
        <w:t>EMPAREJAMIENTO</w:t>
      </w:r>
      <w:r w:rsidRPr="004B7810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Pr="004B7810">
        <w:rPr>
          <w:rFonts w:cs="Arial"/>
          <w:color w:val="000000"/>
          <w:sz w:val="24"/>
          <w:shd w:val="clear" w:color="auto" w:fill="FFFFFF"/>
        </w:rPr>
        <w:t>primer acercamiento entre empresas de sectores productivos y de la economía naranja que tradicionalmente no sostienen ningún tipo de relación comercial. Se busca explorar el potencial desarrollo de una solución (entendida como un producto o servicio desarrollado a la medida) por parte de empresas de economía naranja a empresas del sector productivo tradicional para quienes se identifique ciertas necesidades que pueden satisfacerse en el marco del desarrollo de actividades culturales y creativas.</w:t>
      </w:r>
    </w:p>
    <w:p w14:paraId="4D72A50F" w14:textId="77777777" w:rsidR="002F2BBC" w:rsidRPr="004B7810" w:rsidRDefault="002F2BBC" w:rsidP="004B7810">
      <w:pPr>
        <w:spacing w:line="240" w:lineRule="auto"/>
        <w:jc w:val="both"/>
        <w:rPr>
          <w:rFonts w:cs="Arial"/>
          <w:color w:val="000000"/>
          <w:sz w:val="24"/>
          <w:shd w:val="clear" w:color="auto" w:fill="FFFFFF"/>
        </w:rPr>
      </w:pPr>
    </w:p>
    <w:p w14:paraId="4232FE86" w14:textId="77777777" w:rsidR="002F2BBC" w:rsidRPr="004B7810" w:rsidRDefault="002F2BBC" w:rsidP="004B7810">
      <w:pPr>
        <w:spacing w:line="240" w:lineRule="auto"/>
        <w:jc w:val="both"/>
        <w:rPr>
          <w:sz w:val="24"/>
        </w:rPr>
      </w:pPr>
      <w:r w:rsidRPr="004B7810">
        <w:rPr>
          <w:rFonts w:cs="Arial"/>
          <w:b/>
          <w:bCs/>
          <w:color w:val="E36C0A" w:themeColor="accent6" w:themeShade="BF"/>
          <w:sz w:val="24"/>
          <w:shd w:val="clear" w:color="auto" w:fill="FFFFFF"/>
        </w:rPr>
        <w:t>ENCADENAMIENTO</w:t>
      </w:r>
      <w:r w:rsidRPr="004B7810">
        <w:rPr>
          <w:rFonts w:cs="Arial"/>
          <w:color w:val="E36C0A" w:themeColor="accent6" w:themeShade="BF"/>
          <w:sz w:val="24"/>
          <w:shd w:val="clear" w:color="auto" w:fill="FFFFFF"/>
        </w:rPr>
        <w:t xml:space="preserve">: </w:t>
      </w:r>
      <w:r w:rsidRPr="004B7810">
        <w:rPr>
          <w:rFonts w:cs="Arial"/>
          <w:color w:val="000000"/>
          <w:sz w:val="24"/>
          <w:shd w:val="clear" w:color="auto" w:fill="FFFFFF"/>
        </w:rPr>
        <w:t>acercamiento entre empresas de sectores productivos y de la economía naranja a partir de la necesidad identificada y con el objeto de desarrollar soluciones a la medida. Este tipo de relación debe basarse en la construcción de confianza entre las empresas involucradas.</w:t>
      </w:r>
    </w:p>
    <w:p w14:paraId="395B3EDC" w14:textId="77777777" w:rsidR="002F2BBC" w:rsidRPr="004B7810" w:rsidRDefault="002F2BBC" w:rsidP="004B7810">
      <w:pPr>
        <w:spacing w:line="240" w:lineRule="auto"/>
        <w:jc w:val="both"/>
        <w:rPr>
          <w:rFonts w:cs="Calibri"/>
          <w:color w:val="E36C0A" w:themeColor="accent6" w:themeShade="BF"/>
          <w:sz w:val="24"/>
          <w:shd w:val="clear" w:color="auto" w:fill="FFFFFF"/>
        </w:rPr>
      </w:pPr>
    </w:p>
    <w:p w14:paraId="7C875223" w14:textId="77777777" w:rsidR="002F2BBC" w:rsidRPr="004B7810" w:rsidRDefault="002F2BBC" w:rsidP="004B7810">
      <w:pPr>
        <w:spacing w:line="240" w:lineRule="auto"/>
        <w:jc w:val="both"/>
        <w:rPr>
          <w:sz w:val="24"/>
        </w:rPr>
      </w:pPr>
      <w:r w:rsidRPr="004B7810">
        <w:rPr>
          <w:rFonts w:cs="Calibri"/>
          <w:b/>
          <w:bCs/>
          <w:color w:val="E36C0A" w:themeColor="accent6" w:themeShade="BF"/>
          <w:sz w:val="24"/>
          <w:shd w:val="clear" w:color="auto" w:fill="FFFFFF"/>
        </w:rPr>
        <w:t>ENCADENAMIENTO EFECTIVO</w:t>
      </w:r>
      <w:r w:rsidRPr="004B7810">
        <w:rPr>
          <w:rFonts w:cs="Calibri"/>
          <w:color w:val="E36C0A" w:themeColor="accent6" w:themeShade="BF"/>
          <w:sz w:val="24"/>
          <w:shd w:val="clear" w:color="auto" w:fill="FFFFFF"/>
        </w:rPr>
        <w:t xml:space="preserve">: </w:t>
      </w:r>
      <w:r w:rsidRPr="004B7810">
        <w:rPr>
          <w:rFonts w:cs="Calibri"/>
          <w:color w:val="000000"/>
          <w:sz w:val="24"/>
          <w:shd w:val="clear" w:color="auto" w:fill="FFFFFF"/>
        </w:rPr>
        <w:t>concreción de la relación comercial entre empresas de sectores productivos y de la economía naranja. Para acreditar los encadenamientos efectivos se debe contar como mínimo con una promesa de compra de la solución por parte de la empresa del sector productivo a la empresa que desarrolla actividades de economía naranja</w:t>
      </w:r>
    </w:p>
    <w:p w14:paraId="6E670F35" w14:textId="578769A1" w:rsidR="002F2BBC" w:rsidRDefault="002F2BBC" w:rsidP="002F2BBC">
      <w:pPr>
        <w:pStyle w:val="paragraph"/>
        <w:spacing w:before="0" w:beforeAutospacing="0" w:after="0" w:afterAutospacing="0"/>
        <w:ind w:left="479"/>
        <w:jc w:val="both"/>
        <w:textAlignment w:val="baseline"/>
        <w:rPr>
          <w:rStyle w:val="normaltextrun"/>
          <w:rFonts w:ascii="Verdana" w:hAnsi="Verdana" w:cs="Arial"/>
        </w:rPr>
      </w:pPr>
    </w:p>
    <w:p w14:paraId="00EC1823" w14:textId="7C66B799" w:rsidR="002F2BBC" w:rsidRDefault="002F2BBC" w:rsidP="002F2BBC">
      <w:pPr>
        <w:pStyle w:val="paragraph"/>
        <w:spacing w:before="0" w:beforeAutospacing="0" w:after="0" w:afterAutospacing="0"/>
        <w:ind w:left="479"/>
        <w:jc w:val="both"/>
        <w:textAlignment w:val="baseline"/>
        <w:rPr>
          <w:rStyle w:val="normaltextrun"/>
          <w:rFonts w:ascii="Verdana" w:hAnsi="Verdana" w:cs="Arial"/>
        </w:rPr>
      </w:pPr>
    </w:p>
    <w:p w14:paraId="0B9E7454" w14:textId="58E17063" w:rsidR="002F2BBC" w:rsidRDefault="002F2BBC" w:rsidP="002F2BBC">
      <w:pPr>
        <w:pStyle w:val="paragraph"/>
        <w:spacing w:before="0" w:beforeAutospacing="0" w:after="0" w:afterAutospacing="0"/>
        <w:ind w:left="479"/>
        <w:jc w:val="both"/>
        <w:textAlignment w:val="baseline"/>
        <w:rPr>
          <w:rStyle w:val="normaltextrun"/>
          <w:rFonts w:ascii="Verdana" w:hAnsi="Verdana" w:cs="Arial"/>
        </w:rPr>
      </w:pPr>
    </w:p>
    <w:p w14:paraId="5BA176CE" w14:textId="5C57ABCE" w:rsidR="002F2BBC" w:rsidRDefault="002F2BBC" w:rsidP="002F2BBC">
      <w:pPr>
        <w:pStyle w:val="paragraph"/>
        <w:spacing w:before="0" w:beforeAutospacing="0" w:after="0" w:afterAutospacing="0"/>
        <w:ind w:left="479"/>
        <w:jc w:val="both"/>
        <w:textAlignment w:val="baseline"/>
        <w:rPr>
          <w:rStyle w:val="normaltextrun"/>
          <w:rFonts w:ascii="Verdana" w:hAnsi="Verdana" w:cs="Arial"/>
        </w:rPr>
      </w:pPr>
    </w:p>
    <w:p w14:paraId="2A66D80D" w14:textId="467B38DF" w:rsidR="002F2BBC" w:rsidRDefault="002F2BBC" w:rsidP="002F2BBC">
      <w:pPr>
        <w:pStyle w:val="paragraph"/>
        <w:spacing w:before="0" w:beforeAutospacing="0" w:after="0" w:afterAutospacing="0"/>
        <w:ind w:left="479"/>
        <w:jc w:val="both"/>
        <w:textAlignment w:val="baseline"/>
        <w:rPr>
          <w:rStyle w:val="normaltextrun"/>
          <w:rFonts w:ascii="Verdana" w:hAnsi="Verdana" w:cs="Arial"/>
        </w:rPr>
      </w:pPr>
    </w:p>
    <w:p w14:paraId="445532C8" w14:textId="77777777" w:rsidR="002F2BBC" w:rsidRPr="008C1B62" w:rsidRDefault="002F2BBC" w:rsidP="002F2BBC">
      <w:pPr>
        <w:pStyle w:val="paragraph"/>
        <w:spacing w:before="0" w:beforeAutospacing="0" w:after="0" w:afterAutospacing="0"/>
        <w:ind w:left="479"/>
        <w:jc w:val="both"/>
        <w:textAlignment w:val="baseline"/>
        <w:rPr>
          <w:rStyle w:val="normaltextrun"/>
          <w:rFonts w:ascii="Verdana" w:hAnsi="Verdana" w:cs="Arial"/>
        </w:rPr>
      </w:pPr>
    </w:p>
    <w:p w14:paraId="6C058A3A" w14:textId="77777777" w:rsidR="002F2BBC" w:rsidRDefault="002F2BBC" w:rsidP="002F2BBC">
      <w:pPr>
        <w:pStyle w:val="Sinespaciado"/>
        <w:ind w:left="720"/>
        <w:jc w:val="both"/>
        <w:rPr>
          <w:rStyle w:val="nfasisintenso"/>
          <w:sz w:val="40"/>
          <w:szCs w:val="40"/>
        </w:rPr>
      </w:pPr>
    </w:p>
    <w:p w14:paraId="02BF6642" w14:textId="62E45108" w:rsidR="002F2BBC" w:rsidRPr="0048568B" w:rsidRDefault="002F2BBC" w:rsidP="002F2BBC">
      <w:pPr>
        <w:pStyle w:val="Sinespaciado"/>
        <w:numPr>
          <w:ilvl w:val="0"/>
          <w:numId w:val="22"/>
        </w:numPr>
        <w:jc w:val="both"/>
        <w:rPr>
          <w:rStyle w:val="nfasisintenso"/>
          <w:sz w:val="40"/>
          <w:szCs w:val="40"/>
        </w:rPr>
      </w:pPr>
      <w:r w:rsidRPr="0048568B">
        <w:rPr>
          <w:rStyle w:val="nfasisintenso"/>
          <w:sz w:val="40"/>
          <w:szCs w:val="40"/>
        </w:rPr>
        <w:t xml:space="preserve">Principios rectores </w:t>
      </w:r>
    </w:p>
    <w:p w14:paraId="03C2AB27" w14:textId="77777777" w:rsidR="002F2BBC" w:rsidRPr="008C1B62" w:rsidRDefault="002F2BBC" w:rsidP="002F2BBC">
      <w:pPr>
        <w:pStyle w:val="paragraph"/>
        <w:numPr>
          <w:ilvl w:val="0"/>
          <w:numId w:val="24"/>
        </w:numPr>
        <w:snapToGrid w:val="0"/>
        <w:contextualSpacing/>
        <w:jc w:val="both"/>
        <w:textAlignment w:val="baseline"/>
        <w:rPr>
          <w:rStyle w:val="normaltextrun"/>
          <w:rFonts w:ascii="Verdana" w:hAnsi="Verdana" w:cs="Arial"/>
        </w:rPr>
      </w:pPr>
      <w:r w:rsidRPr="008C1B62">
        <w:rPr>
          <w:rStyle w:val="normaltextrun"/>
          <w:rFonts w:ascii="Verdana" w:hAnsi="Verdana" w:cs="Arial"/>
        </w:rPr>
        <w:lastRenderedPageBreak/>
        <w:t>Respeto mutuo</w:t>
      </w:r>
    </w:p>
    <w:p w14:paraId="5E2C9AFC" w14:textId="77777777" w:rsidR="002F2BBC" w:rsidRPr="008C1B62" w:rsidRDefault="002F2BBC" w:rsidP="002F2BBC">
      <w:pPr>
        <w:pStyle w:val="paragraph"/>
        <w:numPr>
          <w:ilvl w:val="0"/>
          <w:numId w:val="24"/>
        </w:numPr>
        <w:snapToGrid w:val="0"/>
        <w:contextualSpacing/>
        <w:jc w:val="both"/>
        <w:textAlignment w:val="baseline"/>
        <w:rPr>
          <w:rStyle w:val="normaltextrun"/>
          <w:rFonts w:ascii="Verdana" w:hAnsi="Verdana" w:cs="Arial"/>
        </w:rPr>
      </w:pPr>
      <w:r w:rsidRPr="008C1B62">
        <w:rPr>
          <w:rStyle w:val="normaltextrun"/>
          <w:rFonts w:ascii="Verdana" w:hAnsi="Verdana" w:cs="Arial"/>
        </w:rPr>
        <w:t>Escucha atenta</w:t>
      </w:r>
    </w:p>
    <w:p w14:paraId="70429FA2" w14:textId="77777777" w:rsidR="002F2BBC" w:rsidRPr="008C1B62" w:rsidRDefault="002F2BBC" w:rsidP="002F2BBC">
      <w:pPr>
        <w:pStyle w:val="paragraph"/>
        <w:numPr>
          <w:ilvl w:val="0"/>
          <w:numId w:val="24"/>
        </w:numPr>
        <w:snapToGrid w:val="0"/>
        <w:contextualSpacing/>
        <w:jc w:val="both"/>
        <w:textAlignment w:val="baseline"/>
        <w:rPr>
          <w:rStyle w:val="normaltextrun"/>
          <w:rFonts w:ascii="Verdana" w:hAnsi="Verdana" w:cs="Arial"/>
        </w:rPr>
      </w:pPr>
      <w:r w:rsidRPr="008C1B62">
        <w:rPr>
          <w:rStyle w:val="normaltextrun"/>
          <w:rFonts w:ascii="Verdana" w:hAnsi="Verdana" w:cs="Arial"/>
        </w:rPr>
        <w:t>Solidaridad y ánimo colaborativo</w:t>
      </w:r>
    </w:p>
    <w:p w14:paraId="46F30290" w14:textId="77777777" w:rsidR="002F2BBC" w:rsidRDefault="002F2BBC" w:rsidP="002F2BBC">
      <w:pPr>
        <w:pStyle w:val="paragraph"/>
        <w:numPr>
          <w:ilvl w:val="0"/>
          <w:numId w:val="24"/>
        </w:numPr>
        <w:snapToGrid w:val="0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Verdana" w:hAnsi="Verdana" w:cs="Arial"/>
        </w:rPr>
      </w:pPr>
      <w:r w:rsidRPr="008C1B62">
        <w:rPr>
          <w:rStyle w:val="normaltextrun"/>
          <w:rFonts w:ascii="Verdana" w:hAnsi="Verdana" w:cs="Arial"/>
        </w:rPr>
        <w:t>Disposición para encontrar oportunidades</w:t>
      </w:r>
    </w:p>
    <w:p w14:paraId="73B619C3" w14:textId="77777777" w:rsidR="002F2BBC" w:rsidRPr="008C1B62" w:rsidRDefault="002F2BBC" w:rsidP="002F2BBC">
      <w:pPr>
        <w:pStyle w:val="paragraph"/>
        <w:snapToGrid w:val="0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Verdana" w:hAnsi="Verdana" w:cs="Arial"/>
        </w:rPr>
      </w:pPr>
    </w:p>
    <w:p w14:paraId="2EC873A4" w14:textId="77777777" w:rsidR="002F2BBC" w:rsidRPr="0048568B" w:rsidRDefault="002F2BBC" w:rsidP="002F2BBC">
      <w:pPr>
        <w:pStyle w:val="Sinespaciado"/>
        <w:numPr>
          <w:ilvl w:val="0"/>
          <w:numId w:val="22"/>
        </w:numPr>
        <w:jc w:val="both"/>
        <w:rPr>
          <w:rStyle w:val="nfasisintenso"/>
          <w:sz w:val="40"/>
          <w:szCs w:val="40"/>
        </w:rPr>
      </w:pPr>
      <w:r w:rsidRPr="0048568B">
        <w:rPr>
          <w:rStyle w:val="nfasisintenso"/>
          <w:sz w:val="40"/>
          <w:szCs w:val="40"/>
        </w:rPr>
        <w:t xml:space="preserve">Tiempo </w:t>
      </w:r>
      <w:r>
        <w:rPr>
          <w:rStyle w:val="nfasisintenso"/>
          <w:sz w:val="40"/>
          <w:szCs w:val="40"/>
        </w:rPr>
        <w:t>destinado</w:t>
      </w:r>
      <w:r w:rsidRPr="0048568B">
        <w:rPr>
          <w:rStyle w:val="nfasisintenso"/>
          <w:sz w:val="40"/>
          <w:szCs w:val="40"/>
        </w:rPr>
        <w:t xml:space="preserve"> para la reunión </w:t>
      </w:r>
    </w:p>
    <w:p w14:paraId="5B09152C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</w:rPr>
      </w:pPr>
    </w:p>
    <w:p w14:paraId="067E147A" w14:textId="20EBE4CF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 Light"/>
          <w:color w:val="000000"/>
        </w:rPr>
      </w:pPr>
      <w:r w:rsidRPr="008C1B62">
        <w:rPr>
          <w:rStyle w:val="normaltextrun"/>
          <w:rFonts w:ascii="Verdana" w:hAnsi="Verdana" w:cs="Calibri Light"/>
          <w:color w:val="000000"/>
        </w:rPr>
        <w:t>Las reuniones serán de 1 hora cada una</w:t>
      </w:r>
      <w:r>
        <w:rPr>
          <w:rStyle w:val="normaltextrun"/>
          <w:rFonts w:ascii="Verdana" w:hAnsi="Verdana" w:cs="Calibri Light"/>
          <w:color w:val="000000"/>
        </w:rPr>
        <w:t>. Se recomienda seguir el orden de la reunión sugerido en el numeral 5 de este protocolo.</w:t>
      </w:r>
      <w:r w:rsidRPr="008C1B62">
        <w:rPr>
          <w:rStyle w:val="normaltextrun"/>
          <w:rFonts w:ascii="Verdana" w:hAnsi="Verdana" w:cs="Calibri Light"/>
          <w:color w:val="000000"/>
        </w:rPr>
        <w:t xml:space="preserve"> </w:t>
      </w:r>
    </w:p>
    <w:p w14:paraId="2DE4377B" w14:textId="77777777" w:rsidR="002F2BBC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</w:rPr>
      </w:pPr>
      <w:bookmarkStart w:id="0" w:name="_GoBack"/>
      <w:bookmarkEnd w:id="0"/>
    </w:p>
    <w:p w14:paraId="27313523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Arial"/>
        </w:rPr>
      </w:pPr>
    </w:p>
    <w:p w14:paraId="25D0562F" w14:textId="00F638D2" w:rsidR="002F2BBC" w:rsidRDefault="002F2BBC" w:rsidP="002F2BBC">
      <w:pPr>
        <w:pStyle w:val="Sinespaciado"/>
        <w:numPr>
          <w:ilvl w:val="0"/>
          <w:numId w:val="22"/>
        </w:numPr>
        <w:jc w:val="both"/>
        <w:rPr>
          <w:rStyle w:val="nfasisintenso"/>
          <w:sz w:val="40"/>
          <w:szCs w:val="40"/>
        </w:rPr>
      </w:pPr>
      <w:r w:rsidRPr="0048568B">
        <w:rPr>
          <w:rStyle w:val="nfasisintenso"/>
          <w:sz w:val="40"/>
          <w:szCs w:val="40"/>
        </w:rPr>
        <w:t>Uso de herramientas del canal</w:t>
      </w:r>
      <w:r>
        <w:rPr>
          <w:rStyle w:val="nfasisintenso"/>
          <w:sz w:val="40"/>
          <w:szCs w:val="40"/>
        </w:rPr>
        <w:t xml:space="preserve"> virtual</w:t>
      </w:r>
    </w:p>
    <w:p w14:paraId="00EE8B56" w14:textId="77777777" w:rsidR="002F2BBC" w:rsidRDefault="002F2BBC" w:rsidP="002F2BBC">
      <w:pPr>
        <w:pStyle w:val="Sinespaciado"/>
        <w:ind w:left="720"/>
        <w:jc w:val="both"/>
        <w:rPr>
          <w:rStyle w:val="nfasisintenso"/>
          <w:sz w:val="40"/>
          <w:szCs w:val="40"/>
        </w:rPr>
      </w:pPr>
    </w:p>
    <w:p w14:paraId="145B5517" w14:textId="5A641AD0" w:rsidR="002F2BBC" w:rsidRPr="002F2BBC" w:rsidRDefault="002F2BBC" w:rsidP="002F2BBC">
      <w:pPr>
        <w:pStyle w:val="Sinespaciado"/>
        <w:jc w:val="both"/>
        <w:rPr>
          <w:rStyle w:val="normaltextrun"/>
          <w:rFonts w:ascii="Verdana" w:eastAsia="Times New Roman" w:hAnsi="Verdana" w:cs="Calibri Light"/>
          <w:color w:val="000000"/>
          <w:lang w:eastAsia="es-ES_tradnl"/>
        </w:rPr>
      </w:pPr>
      <w:r w:rsidRPr="002F2BBC">
        <w:rPr>
          <w:rStyle w:val="normaltextrun"/>
          <w:rFonts w:ascii="Verdana" w:eastAsia="Times New Roman" w:hAnsi="Verdana" w:cs="Calibri Light"/>
          <w:color w:val="000000"/>
          <w:lang w:eastAsia="es-ES_tradnl"/>
        </w:rPr>
        <w:t xml:space="preserve">Para hacer un uso eficente de la plataforma virtual, les solicitsamos seguir las siguientes recomendaciones: </w:t>
      </w:r>
    </w:p>
    <w:p w14:paraId="44871414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</w:rPr>
      </w:pPr>
    </w:p>
    <w:p w14:paraId="0D1A164A" w14:textId="77777777" w:rsidR="002F2BBC" w:rsidRPr="002F2BBC" w:rsidRDefault="002F2BBC" w:rsidP="002F2BBC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2F2BBC">
        <w:rPr>
          <w:sz w:val="24"/>
          <w:szCs w:val="24"/>
        </w:rPr>
        <w:t xml:space="preserve">Mantenga el micrófono cerrado cuando no le corresponda intervenir. </w:t>
      </w:r>
    </w:p>
    <w:p w14:paraId="3CD5D240" w14:textId="77777777" w:rsidR="002F2BBC" w:rsidRPr="002F2BBC" w:rsidRDefault="002F2BBC" w:rsidP="002F2BBC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2F2BBC">
        <w:rPr>
          <w:sz w:val="24"/>
          <w:szCs w:val="24"/>
        </w:rPr>
        <w:t>Mantenga su cámara encendida.</w:t>
      </w:r>
    </w:p>
    <w:p w14:paraId="71EFB205" w14:textId="77777777" w:rsidR="002F2BBC" w:rsidRPr="002F2BBC" w:rsidRDefault="002F2BBC" w:rsidP="002F2BBC">
      <w:pPr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2F2BBC">
        <w:rPr>
          <w:sz w:val="24"/>
          <w:szCs w:val="24"/>
        </w:rPr>
        <w:t xml:space="preserve">Use las herramientas de la plataforma para interactuar mientras no esté en uso de la palabra (levantar la mano, mensaje en chat, etc.). </w:t>
      </w:r>
    </w:p>
    <w:p w14:paraId="6518F555" w14:textId="75E81115" w:rsidR="002F2BBC" w:rsidRPr="002F2BBC" w:rsidRDefault="002F2BBC" w:rsidP="002F2BBC">
      <w:pPr>
        <w:rPr>
          <w:rStyle w:val="normaltextrun"/>
          <w:rFonts w:eastAsia="Times New Roman" w:cs="Calibri"/>
          <w:color w:val="000000"/>
          <w:position w:val="4"/>
          <w:sz w:val="24"/>
          <w:szCs w:val="24"/>
          <w:lang w:val="es-CO" w:eastAsia="es-ES_tradnl"/>
        </w:rPr>
      </w:pPr>
      <w:r>
        <w:rPr>
          <w:rStyle w:val="normaltextrun"/>
          <w:rFonts w:cs="Calibri"/>
          <w:color w:val="000000"/>
          <w:position w:val="4"/>
        </w:rPr>
        <w:br w:type="page"/>
      </w:r>
    </w:p>
    <w:p w14:paraId="320F603D" w14:textId="77777777" w:rsidR="002F2BBC" w:rsidRPr="0048568B" w:rsidRDefault="002F2BBC" w:rsidP="002F2BBC">
      <w:pPr>
        <w:pStyle w:val="Sinespaciado"/>
        <w:numPr>
          <w:ilvl w:val="0"/>
          <w:numId w:val="22"/>
        </w:numPr>
        <w:jc w:val="both"/>
        <w:rPr>
          <w:rStyle w:val="nfasisintenso"/>
          <w:sz w:val="40"/>
          <w:szCs w:val="40"/>
        </w:rPr>
      </w:pPr>
      <w:r w:rsidRPr="0048568B">
        <w:rPr>
          <w:rStyle w:val="nfasisintenso"/>
          <w:sz w:val="40"/>
          <w:szCs w:val="40"/>
        </w:rPr>
        <w:lastRenderedPageBreak/>
        <w:t>Orden de la reunión</w:t>
      </w:r>
    </w:p>
    <w:p w14:paraId="75040251" w14:textId="1E600BD9" w:rsidR="002F2BBC" w:rsidRPr="002F2BBC" w:rsidRDefault="002F2BBC" w:rsidP="002F2BBC">
      <w:pPr>
        <w:pStyle w:val="Ttulo1"/>
        <w:jc w:val="both"/>
        <w:rPr>
          <w:rStyle w:val="normaltextrun"/>
          <w:b/>
          <w:bCs/>
          <w:i/>
          <w:iCs/>
          <w:color w:val="C0504D" w:themeColor="accent2"/>
          <w:sz w:val="24"/>
          <w:szCs w:val="24"/>
        </w:rPr>
      </w:pPr>
      <w:r w:rsidRPr="002F2BBC">
        <w:rPr>
          <w:rStyle w:val="normaltextrun"/>
          <w:b/>
          <w:bCs/>
          <w:i/>
          <w:iCs/>
          <w:color w:val="C0504D" w:themeColor="accent2"/>
          <w:sz w:val="24"/>
          <w:szCs w:val="24"/>
        </w:rPr>
        <w:t>Bienvenida (5 min)</w:t>
      </w:r>
    </w:p>
    <w:p w14:paraId="35D9E63F" w14:textId="77777777" w:rsidR="002F2BBC" w:rsidRDefault="002F2BBC" w:rsidP="002F2BB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4"/>
        </w:rPr>
      </w:pPr>
      <w:r w:rsidRPr="008C1B62">
        <w:rPr>
          <w:rStyle w:val="normaltextrun"/>
          <w:rFonts w:ascii="Verdana" w:hAnsi="Verdana" w:cs="Calibri"/>
          <w:color w:val="000000"/>
          <w:position w:val="4"/>
        </w:rPr>
        <w:t xml:space="preserve">Saludo de entrada a cargo del líder </w:t>
      </w:r>
    </w:p>
    <w:p w14:paraId="0362CC71" w14:textId="77777777" w:rsidR="002F2BBC" w:rsidRPr="008C1B62" w:rsidRDefault="002F2BBC" w:rsidP="002F2BB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2"/>
        </w:rPr>
      </w:pPr>
      <w:r w:rsidRPr="008C1B62">
        <w:rPr>
          <w:rStyle w:val="normaltextrun"/>
          <w:rFonts w:ascii="Verdana" w:hAnsi="Verdana" w:cs="Calibri"/>
          <w:color w:val="000000"/>
          <w:position w:val="2"/>
        </w:rPr>
        <w:t>Solicitud de autorización para grabación</w:t>
      </w:r>
    </w:p>
    <w:p w14:paraId="0049BE75" w14:textId="77777777" w:rsidR="002F2BBC" w:rsidRPr="008C1B62" w:rsidRDefault="002F2BBC" w:rsidP="002F2BB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>Identificación de las personas que participan por ambas empresas: nombres y roles</w:t>
      </w:r>
    </w:p>
    <w:p w14:paraId="281C32D9" w14:textId="77777777" w:rsidR="002F2BBC" w:rsidRPr="008C1B62" w:rsidRDefault="002F2BBC" w:rsidP="002F2BB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>Identificación de la persona a cargo de la vocería por cada empresa</w:t>
      </w:r>
    </w:p>
    <w:p w14:paraId="40183BB7" w14:textId="40D0C053" w:rsidR="002F2BBC" w:rsidRPr="002F2BBC" w:rsidRDefault="002F2BBC" w:rsidP="002F2BBC">
      <w:pPr>
        <w:pStyle w:val="Ttulo1"/>
        <w:jc w:val="both"/>
        <w:rPr>
          <w:b/>
          <w:bCs/>
          <w:i/>
          <w:iCs/>
          <w:color w:val="C0504D" w:themeColor="accent2"/>
          <w:sz w:val="24"/>
          <w:szCs w:val="24"/>
        </w:rPr>
      </w:pPr>
      <w:r w:rsidRPr="002F2BBC">
        <w:rPr>
          <w:rStyle w:val="normaltextrun"/>
          <w:b/>
          <w:bCs/>
          <w:i/>
          <w:iCs/>
          <w:color w:val="C0504D" w:themeColor="accent2"/>
          <w:sz w:val="24"/>
          <w:szCs w:val="24"/>
        </w:rPr>
        <w:t>Presentaciones de las empresas (20 min)</w:t>
      </w:r>
    </w:p>
    <w:p w14:paraId="7CB7A415" w14:textId="77777777" w:rsidR="002F2BBC" w:rsidRPr="008C1B62" w:rsidRDefault="002F2BBC" w:rsidP="002F2BBC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 xml:space="preserve">Presentación de la empresa que llega a escuchar la propuesta de encademiento a partir de las preguntas quiénes somos y qué hacemos (10 min)* </w:t>
      </w:r>
    </w:p>
    <w:p w14:paraId="2C1EBA35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</w:p>
    <w:p w14:paraId="31DA5168" w14:textId="77777777" w:rsidR="002F2BBC" w:rsidRPr="008C1B62" w:rsidRDefault="002F2BBC" w:rsidP="002F2BBC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>Presentación de la empresa que trae la propuesta de encademiento a partir de las preguntas quiénes somos y qué hacemos (10 min)*</w:t>
      </w:r>
    </w:p>
    <w:p w14:paraId="1F71C791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</w:p>
    <w:p w14:paraId="6B01D5C6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 xml:space="preserve">*Las empresas podrán hacer uso de los diferentes recursos con los que cuentan para hacer su presentación, entre otros: </w:t>
      </w:r>
    </w:p>
    <w:p w14:paraId="4072ED70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</w:p>
    <w:p w14:paraId="140BB9BB" w14:textId="77777777" w:rsidR="002F2BBC" w:rsidRPr="008C1B62" w:rsidRDefault="002F2BBC" w:rsidP="002F2BBC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>El material aportado para la zona de showcase</w:t>
      </w:r>
    </w:p>
    <w:p w14:paraId="20E0FED2" w14:textId="77777777" w:rsidR="002F2BBC" w:rsidRPr="008C1B62" w:rsidRDefault="002F2BBC" w:rsidP="002F2BBC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>Las páginas web y/on portales que usa la empresa para promocionarse</w:t>
      </w:r>
    </w:p>
    <w:p w14:paraId="729C877E" w14:textId="77777777" w:rsidR="002F2BBC" w:rsidRPr="008C1B62" w:rsidRDefault="002F2BBC" w:rsidP="002F2BBC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>Brief o portafolio digital</w:t>
      </w:r>
    </w:p>
    <w:p w14:paraId="7A06D85E" w14:textId="77777777" w:rsidR="002F2BBC" w:rsidRPr="008C1B62" w:rsidRDefault="002F2BBC" w:rsidP="002F2BBC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Calibri"/>
        </w:rPr>
      </w:pPr>
      <w:r w:rsidRPr="008C1B62">
        <w:rPr>
          <w:rStyle w:val="eop"/>
          <w:rFonts w:ascii="Verdana" w:hAnsi="Verdana" w:cs="Calibri"/>
        </w:rPr>
        <w:t>El relato por parte de la persona que la ewmpresa designe como vocera</w:t>
      </w:r>
    </w:p>
    <w:p w14:paraId="2089E4AC" w14:textId="15EE1B1E" w:rsidR="002F2BBC" w:rsidRPr="002F2BBC" w:rsidRDefault="002F2BBC" w:rsidP="002F2BBC">
      <w:pPr>
        <w:pStyle w:val="Ttulo1"/>
        <w:jc w:val="both"/>
        <w:rPr>
          <w:rStyle w:val="eop"/>
          <w:b/>
          <w:bCs/>
          <w:i/>
          <w:iCs/>
          <w:color w:val="C0504D" w:themeColor="accent2"/>
          <w:sz w:val="24"/>
          <w:szCs w:val="24"/>
        </w:rPr>
      </w:pPr>
      <w:r w:rsidRPr="002F2BBC">
        <w:rPr>
          <w:rStyle w:val="normaltextrun"/>
          <w:b/>
          <w:bCs/>
          <w:i/>
          <w:iCs/>
          <w:color w:val="C0504D" w:themeColor="accent2"/>
          <w:sz w:val="24"/>
          <w:szCs w:val="24"/>
        </w:rPr>
        <w:t>Presentaciones de las oportunidades (35 min)</w:t>
      </w:r>
    </w:p>
    <w:p w14:paraId="65164C29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2"/>
        </w:rPr>
      </w:pPr>
      <w:r w:rsidRPr="008C1B62">
        <w:rPr>
          <w:rStyle w:val="eop"/>
          <w:rFonts w:ascii="Verdana" w:hAnsi="Verdana" w:cs="Calibri"/>
        </w:rPr>
        <w:t xml:space="preserve">Presentación breve </w:t>
      </w:r>
      <w:r w:rsidRPr="008C1B62">
        <w:rPr>
          <w:rStyle w:val="normaltextrun"/>
          <w:rFonts w:ascii="Verdana" w:hAnsi="Verdana" w:cs="Calibri"/>
          <w:color w:val="000000"/>
          <w:position w:val="2"/>
        </w:rPr>
        <w:t xml:space="preserve">a cargo del líder de la oportunidad u oportunidades identificadas que dan origen a la cita de emparejamiento (5 min). </w:t>
      </w:r>
    </w:p>
    <w:p w14:paraId="2374AB25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</w:rPr>
      </w:pPr>
    </w:p>
    <w:p w14:paraId="4DD673A5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1"/>
        </w:rPr>
      </w:pPr>
      <w:r w:rsidRPr="008C1B62">
        <w:rPr>
          <w:rStyle w:val="normaltextrun"/>
          <w:rFonts w:ascii="Verdana" w:hAnsi="Verdana" w:cs="Calibri"/>
          <w:color w:val="000000"/>
          <w:position w:val="1"/>
        </w:rPr>
        <w:t>Espacio de diálogo entre las empresas para identificar sinérgias y oportunidades en torno a las ideas y los quehaceres de las empresas (20 min).</w:t>
      </w:r>
    </w:p>
    <w:p w14:paraId="371F6C8A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1"/>
        </w:rPr>
      </w:pPr>
    </w:p>
    <w:p w14:paraId="4B93BDAD" w14:textId="77777777" w:rsidR="002F2BBC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1"/>
        </w:rPr>
      </w:pPr>
      <w:r w:rsidRPr="008C1B62">
        <w:rPr>
          <w:rStyle w:val="normaltextrun"/>
          <w:rFonts w:ascii="Verdana" w:hAnsi="Verdana" w:cs="Calibri"/>
          <w:color w:val="000000"/>
          <w:position w:val="1"/>
        </w:rPr>
        <w:t xml:space="preserve">Manifestación de las empresas sobre su intención conjunta para pasar a la fase de encadenamiento (5 min). </w:t>
      </w:r>
    </w:p>
    <w:p w14:paraId="7DE083FD" w14:textId="77777777" w:rsidR="002F2BBC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1"/>
        </w:rPr>
      </w:pPr>
    </w:p>
    <w:p w14:paraId="29348190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Calibri"/>
          <w:color w:val="000000"/>
          <w:position w:val="1"/>
        </w:rPr>
      </w:pPr>
      <w:r w:rsidRPr="008C1B62">
        <w:rPr>
          <w:rStyle w:val="normaltextrun"/>
          <w:rFonts w:ascii="Verdana" w:hAnsi="Verdana" w:cs="Calibri"/>
          <w:color w:val="000000"/>
          <w:position w:val="1"/>
        </w:rPr>
        <w:t xml:space="preserve">Conclusiones de líder facilitador de la reunión de emparejamiento </w:t>
      </w:r>
      <w:r>
        <w:rPr>
          <w:rStyle w:val="normaltextrun"/>
          <w:rFonts w:ascii="Verdana" w:hAnsi="Verdana" w:cs="Calibri"/>
          <w:color w:val="000000"/>
          <w:position w:val="1"/>
        </w:rPr>
        <w:t xml:space="preserve">y cierre de la reunión </w:t>
      </w:r>
      <w:r w:rsidRPr="008C1B62">
        <w:rPr>
          <w:rStyle w:val="normaltextrun"/>
          <w:rFonts w:ascii="Verdana" w:hAnsi="Verdana" w:cs="Calibri"/>
          <w:color w:val="000000"/>
          <w:position w:val="1"/>
        </w:rPr>
        <w:t xml:space="preserve">(5 min). </w:t>
      </w:r>
    </w:p>
    <w:p w14:paraId="5E5B4681" w14:textId="77777777" w:rsidR="002F2BBC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</w:rPr>
      </w:pPr>
    </w:p>
    <w:p w14:paraId="6EACB0DB" w14:textId="77777777" w:rsidR="002F2BBC" w:rsidRPr="008C1B62" w:rsidRDefault="002F2BBC" w:rsidP="002F2BBC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</w:rPr>
      </w:pPr>
    </w:p>
    <w:p w14:paraId="7209B445" w14:textId="77777777" w:rsidR="002F2BBC" w:rsidRPr="006B3457" w:rsidRDefault="002F2BBC" w:rsidP="002F2BBC">
      <w:pPr>
        <w:pStyle w:val="Sinespaciado"/>
        <w:numPr>
          <w:ilvl w:val="0"/>
          <w:numId w:val="22"/>
        </w:numPr>
        <w:jc w:val="both"/>
        <w:rPr>
          <w:rStyle w:val="nfasisintenso"/>
          <w:sz w:val="40"/>
          <w:szCs w:val="40"/>
        </w:rPr>
      </w:pPr>
      <w:r w:rsidRPr="006B3457">
        <w:rPr>
          <w:rStyle w:val="nfasisintenso"/>
          <w:sz w:val="40"/>
          <w:szCs w:val="40"/>
        </w:rPr>
        <w:t>Información adicional para las empresas que desen adelantar reuniones autómas sin acompañamiento de líder consultor</w:t>
      </w:r>
    </w:p>
    <w:p w14:paraId="7955BEDD" w14:textId="77777777" w:rsidR="002F2BBC" w:rsidRDefault="002F2BBC" w:rsidP="002F2BBC">
      <w:pPr>
        <w:jc w:val="both"/>
      </w:pPr>
    </w:p>
    <w:p w14:paraId="6988119A" w14:textId="20D85E7A" w:rsidR="002F2BBC" w:rsidRPr="002F2BBC" w:rsidRDefault="002F2BBC" w:rsidP="002F2BBC">
      <w:pPr>
        <w:jc w:val="both"/>
        <w:rPr>
          <w:rFonts w:eastAsia="Times New Roman" w:cs="Times New Roman"/>
          <w:sz w:val="24"/>
          <w:szCs w:val="24"/>
          <w:lang w:val="es-CO" w:eastAsia="es-ES_tradnl"/>
        </w:rPr>
      </w:pPr>
      <w:r w:rsidRPr="002F2BBC">
        <w:rPr>
          <w:rFonts w:eastAsia="Times New Roman" w:cs="Times New Roman"/>
          <w:sz w:val="24"/>
          <w:szCs w:val="24"/>
          <w:lang w:val="es-CO" w:eastAsia="es-ES_tradnl"/>
        </w:rPr>
        <w:t>Señor</w:t>
      </w:r>
      <w:r w:rsidR="004B7810">
        <w:rPr>
          <w:rFonts w:eastAsia="Times New Roman" w:cs="Times New Roman"/>
          <w:sz w:val="24"/>
          <w:szCs w:val="24"/>
          <w:lang w:val="es-CO" w:eastAsia="es-ES_tradnl"/>
        </w:rPr>
        <w:t>e</w:t>
      </w:r>
      <w:r w:rsidRPr="002F2BBC">
        <w:rPr>
          <w:rFonts w:eastAsia="Times New Roman" w:cs="Times New Roman"/>
          <w:sz w:val="24"/>
          <w:szCs w:val="24"/>
          <w:lang w:val="es-CO" w:eastAsia="es-ES_tradnl"/>
        </w:rPr>
        <w:t>s empresari</w:t>
      </w:r>
      <w:r w:rsidR="004B7810">
        <w:rPr>
          <w:rFonts w:eastAsia="Times New Roman" w:cs="Times New Roman"/>
          <w:sz w:val="24"/>
          <w:szCs w:val="24"/>
          <w:lang w:val="es-CO" w:eastAsia="es-ES_tradnl"/>
        </w:rPr>
        <w:t>o</w:t>
      </w:r>
      <w:r w:rsidRPr="002F2BBC">
        <w:rPr>
          <w:rFonts w:eastAsia="Times New Roman" w:cs="Times New Roman"/>
          <w:sz w:val="24"/>
          <w:szCs w:val="24"/>
          <w:lang w:val="es-CO" w:eastAsia="es-ES_tradnl"/>
        </w:rPr>
        <w:t xml:space="preserve">s, si su reunión se va a desarrollar de manera autónoma sin acompañamiento de líder, tengan en cuenta los siguientes aspectos: </w:t>
      </w:r>
    </w:p>
    <w:p w14:paraId="241841C0" w14:textId="77777777" w:rsidR="002F2BBC" w:rsidRDefault="002F2BBC" w:rsidP="002F2BBC">
      <w:pPr>
        <w:jc w:val="both"/>
      </w:pPr>
    </w:p>
    <w:p w14:paraId="519F1F71" w14:textId="77777777" w:rsidR="002F2BBC" w:rsidRPr="00E2024E" w:rsidRDefault="002F2BBC" w:rsidP="002F2BBC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E2024E">
        <w:rPr>
          <w:rFonts w:ascii="Verdana" w:hAnsi="Verdana"/>
        </w:rPr>
        <w:t xml:space="preserve">Recuerde que para agendar la reunión debe hacerlo a través del líder consultor. </w:t>
      </w:r>
    </w:p>
    <w:p w14:paraId="608610D5" w14:textId="77777777" w:rsidR="002F2BBC" w:rsidRPr="00E2024E" w:rsidRDefault="002F2BBC" w:rsidP="002F2BBC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E2024E">
        <w:rPr>
          <w:rFonts w:ascii="Verdana" w:hAnsi="Verdana"/>
        </w:rPr>
        <w:t xml:space="preserve">De acuerdo a la disponibilidad de la plataforma se le asignará fecha y horario que se le comunicará a través del líder consultor. </w:t>
      </w:r>
    </w:p>
    <w:p w14:paraId="1240B2F8" w14:textId="77777777" w:rsidR="002F2BBC" w:rsidRPr="00E2024E" w:rsidRDefault="002F2BBC" w:rsidP="002F2BBC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E2024E">
        <w:rPr>
          <w:rFonts w:ascii="Verdana" w:hAnsi="Verdana"/>
        </w:rPr>
        <w:t xml:space="preserve">Para el desarrollo de las reuniones autónomas, les solicitamos comediamente acogerse a este mismo protocolo. </w:t>
      </w:r>
    </w:p>
    <w:p w14:paraId="571E83AC" w14:textId="77777777" w:rsidR="002F2BBC" w:rsidRPr="00E2024E" w:rsidRDefault="002F2BBC" w:rsidP="002F2BBC">
      <w:pPr>
        <w:pStyle w:val="Prrafodelista"/>
        <w:numPr>
          <w:ilvl w:val="0"/>
          <w:numId w:val="23"/>
        </w:numPr>
        <w:jc w:val="both"/>
        <w:rPr>
          <w:rFonts w:ascii="Verdana" w:hAnsi="Verdana"/>
        </w:rPr>
      </w:pPr>
      <w:r w:rsidRPr="00E2024E">
        <w:rPr>
          <w:rFonts w:ascii="Verdana" w:hAnsi="Verdana"/>
        </w:rPr>
        <w:t xml:space="preserve">Antes de salir de la sala, les solitamos manifestar su inteción de encadenamiento con la otra empresa.  </w:t>
      </w:r>
    </w:p>
    <w:p w14:paraId="70A98ABA" w14:textId="23F1007C" w:rsidR="00906AFC" w:rsidRPr="002F2BBC" w:rsidRDefault="00906AFC" w:rsidP="002F2BBC">
      <w:pPr>
        <w:rPr>
          <w:lang w:val="es-CO"/>
        </w:rPr>
      </w:pPr>
    </w:p>
    <w:sectPr w:rsidR="00906AFC" w:rsidRPr="002F2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418" w:left="1701" w:header="22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44B5" w14:textId="77777777" w:rsidR="00DC3BCC" w:rsidRDefault="00DC3BCC">
      <w:pPr>
        <w:spacing w:line="240" w:lineRule="auto"/>
      </w:pPr>
      <w:r>
        <w:separator/>
      </w:r>
    </w:p>
  </w:endnote>
  <w:endnote w:type="continuationSeparator" w:id="0">
    <w:p w14:paraId="37FF5807" w14:textId="77777777" w:rsidR="00DC3BCC" w:rsidRDefault="00DC3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A224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7F7F7F"/>
        <w:sz w:val="16"/>
        <w:szCs w:val="16"/>
      </w:rPr>
    </w:pPr>
    <w:r>
      <w:rPr>
        <w:color w:val="7F7F7F"/>
        <w:sz w:val="16"/>
        <w:szCs w:val="16"/>
      </w:rPr>
      <w:fldChar w:fldCharType="begin"/>
    </w:r>
    <w:r>
      <w:rPr>
        <w:color w:val="7F7F7F"/>
        <w:sz w:val="16"/>
        <w:szCs w:val="16"/>
      </w:rPr>
      <w:instrText>PAGE</w:instrText>
    </w:r>
    <w:r>
      <w:rPr>
        <w:color w:val="7F7F7F"/>
        <w:sz w:val="16"/>
        <w:szCs w:val="16"/>
      </w:rPr>
      <w:fldChar w:fldCharType="end"/>
    </w:r>
  </w:p>
  <w:p w14:paraId="08F32C71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7F7F7F"/>
        <w:sz w:val="16"/>
        <w:szCs w:val="16"/>
      </w:rPr>
    </w:pPr>
  </w:p>
  <w:p w14:paraId="73FC8F50" w14:textId="77777777" w:rsidR="00674DAC" w:rsidRDefault="00674DAC"/>
  <w:p w14:paraId="3B12ECF8" w14:textId="77777777" w:rsidR="00674DAC" w:rsidRDefault="00674D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12F2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b/>
        <w:color w:val="7F7F7F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39278FAF" wp14:editId="3DBFFD1F">
          <wp:simplePos x="0" y="0"/>
          <wp:positionH relativeFrom="column">
            <wp:posOffset>3480434</wp:posOffset>
          </wp:positionH>
          <wp:positionV relativeFrom="paragraph">
            <wp:posOffset>74930</wp:posOffset>
          </wp:positionV>
          <wp:extent cx="2766060" cy="7086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75ADE5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b/>
        <w:color w:val="595959"/>
        <w:sz w:val="16"/>
        <w:szCs w:val="16"/>
      </w:rPr>
    </w:pPr>
    <w:r>
      <w:rPr>
        <w:b/>
        <w:color w:val="595959"/>
        <w:sz w:val="16"/>
        <w:szCs w:val="16"/>
      </w:rPr>
      <w:t>Calle 28 Nº 13A -15. Piso 37.</w:t>
    </w:r>
  </w:p>
  <w:p w14:paraId="639D1E2E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b/>
        <w:color w:val="595959"/>
        <w:sz w:val="16"/>
        <w:szCs w:val="16"/>
      </w:rPr>
    </w:pPr>
    <w:r>
      <w:rPr>
        <w:b/>
        <w:color w:val="595959"/>
        <w:sz w:val="16"/>
        <w:szCs w:val="16"/>
      </w:rPr>
      <w:t>Bogotá, Colombia.</w:t>
    </w:r>
    <w:r>
      <w:rPr>
        <w:color w:val="595959"/>
        <w:sz w:val="16"/>
        <w:szCs w:val="16"/>
      </w:rPr>
      <w:t xml:space="preserve"> </w:t>
    </w:r>
  </w:p>
  <w:p w14:paraId="1D9BAB72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left" w:pos="8838"/>
      </w:tabs>
      <w:spacing w:line="240" w:lineRule="auto"/>
      <w:rPr>
        <w:color w:val="595959"/>
        <w:sz w:val="16"/>
        <w:szCs w:val="16"/>
      </w:rPr>
    </w:pPr>
    <w:r>
      <w:rPr>
        <w:color w:val="595959"/>
        <w:sz w:val="16"/>
        <w:szCs w:val="16"/>
      </w:rPr>
      <w:t>Conmutador (571) 749 1000</w:t>
    </w:r>
  </w:p>
  <w:p w14:paraId="780CFAFE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4CD3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B6EF" w14:textId="77777777" w:rsidR="00DC3BCC" w:rsidRDefault="00DC3BCC">
      <w:pPr>
        <w:spacing w:line="240" w:lineRule="auto"/>
      </w:pPr>
      <w:r>
        <w:separator/>
      </w:r>
    </w:p>
  </w:footnote>
  <w:footnote w:type="continuationSeparator" w:id="0">
    <w:p w14:paraId="57096AA2" w14:textId="77777777" w:rsidR="00DC3BCC" w:rsidRDefault="00DC3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08D4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A966" w14:textId="44E8829A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left" w:pos="2238"/>
        <w:tab w:val="center" w:pos="4962"/>
      </w:tabs>
      <w:jc w:val="right"/>
      <w:rPr>
        <w:rFonts w:ascii="Calibri" w:eastAsia="Calibri" w:hAnsi="Calibri" w:cs="Calibri"/>
        <w:color w:val="000000"/>
      </w:rPr>
    </w:pPr>
    <w:bookmarkStart w:id="1" w:name="_gjdgxs" w:colFirst="0" w:colLast="0"/>
    <w:bookmarkEnd w:id="1"/>
    <w:r>
      <w:rPr>
        <w:rFonts w:ascii="Calibri" w:eastAsia="Calibri" w:hAnsi="Calibri" w:cs="Calibri"/>
        <w:noProof/>
        <w:color w:val="000000"/>
        <w:lang w:val="es-CO" w:eastAsia="es-CO"/>
      </w:rPr>
      <w:drawing>
        <wp:inline distT="0" distB="0" distL="0" distR="0" wp14:anchorId="31921168" wp14:editId="4BB2A16A">
          <wp:extent cx="1815806" cy="70943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5806" cy="70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8D8427" w14:textId="77777777" w:rsidR="00674DAC" w:rsidRDefault="00674D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6D15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776B"/>
    <w:multiLevelType w:val="hybridMultilevel"/>
    <w:tmpl w:val="40161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C56"/>
    <w:multiLevelType w:val="multilevel"/>
    <w:tmpl w:val="6CFC6D0A"/>
    <w:lvl w:ilvl="0">
      <w:start w:val="13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">
    <w:nsid w:val="159B2302"/>
    <w:multiLevelType w:val="multilevel"/>
    <w:tmpl w:val="58226D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B6672"/>
    <w:multiLevelType w:val="multilevel"/>
    <w:tmpl w:val="025031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87D4A"/>
    <w:multiLevelType w:val="multilevel"/>
    <w:tmpl w:val="B4383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5E02"/>
    <w:multiLevelType w:val="hybridMultilevel"/>
    <w:tmpl w:val="8DD0F7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5600"/>
    <w:multiLevelType w:val="multilevel"/>
    <w:tmpl w:val="2B4ECC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37D9A"/>
    <w:multiLevelType w:val="multilevel"/>
    <w:tmpl w:val="B126AC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B2836"/>
    <w:multiLevelType w:val="multilevel"/>
    <w:tmpl w:val="A4F6E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7485E"/>
    <w:multiLevelType w:val="multilevel"/>
    <w:tmpl w:val="F314F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31625"/>
    <w:multiLevelType w:val="multilevel"/>
    <w:tmpl w:val="6C2C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50054"/>
    <w:multiLevelType w:val="hybridMultilevel"/>
    <w:tmpl w:val="A31854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4B27"/>
    <w:multiLevelType w:val="hybridMultilevel"/>
    <w:tmpl w:val="9B9AF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73916"/>
    <w:multiLevelType w:val="multilevel"/>
    <w:tmpl w:val="6CA22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05B5F"/>
    <w:multiLevelType w:val="hybridMultilevel"/>
    <w:tmpl w:val="26DAEB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3557D"/>
    <w:multiLevelType w:val="multilevel"/>
    <w:tmpl w:val="A296F7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928C1"/>
    <w:multiLevelType w:val="multilevel"/>
    <w:tmpl w:val="48067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748B6"/>
    <w:multiLevelType w:val="multilevel"/>
    <w:tmpl w:val="67907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417DB"/>
    <w:multiLevelType w:val="hybridMultilevel"/>
    <w:tmpl w:val="B05409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1346E"/>
    <w:multiLevelType w:val="multilevel"/>
    <w:tmpl w:val="25C42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418A1"/>
    <w:multiLevelType w:val="multilevel"/>
    <w:tmpl w:val="0FB03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8086E"/>
    <w:multiLevelType w:val="multilevel"/>
    <w:tmpl w:val="1B90C4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F2A8A"/>
    <w:multiLevelType w:val="multilevel"/>
    <w:tmpl w:val="4ED0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3B62BE"/>
    <w:multiLevelType w:val="multilevel"/>
    <w:tmpl w:val="B95C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3"/>
  </w:num>
  <w:num w:numId="5">
    <w:abstractNumId w:val="19"/>
  </w:num>
  <w:num w:numId="6">
    <w:abstractNumId w:val="8"/>
  </w:num>
  <w:num w:numId="7">
    <w:abstractNumId w:val="16"/>
  </w:num>
  <w:num w:numId="8">
    <w:abstractNumId w:val="3"/>
  </w:num>
  <w:num w:numId="9">
    <w:abstractNumId w:val="9"/>
  </w:num>
  <w:num w:numId="10">
    <w:abstractNumId w:val="20"/>
  </w:num>
  <w:num w:numId="11">
    <w:abstractNumId w:val="4"/>
  </w:num>
  <w:num w:numId="12">
    <w:abstractNumId w:val="21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7"/>
  </w:num>
  <w:num w:numId="18">
    <w:abstractNumId w:val="22"/>
  </w:num>
  <w:num w:numId="19">
    <w:abstractNumId w:val="5"/>
  </w:num>
  <w:num w:numId="20">
    <w:abstractNumId w:val="18"/>
  </w:num>
  <w:num w:numId="21">
    <w:abstractNumId w:val="11"/>
  </w:num>
  <w:num w:numId="22">
    <w:abstractNumId w:val="0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AC"/>
    <w:rsid w:val="0008276B"/>
    <w:rsid w:val="000D00F4"/>
    <w:rsid w:val="00127570"/>
    <w:rsid w:val="00132BA3"/>
    <w:rsid w:val="00161652"/>
    <w:rsid w:val="001D5698"/>
    <w:rsid w:val="001F00CB"/>
    <w:rsid w:val="00201996"/>
    <w:rsid w:val="002A0B7A"/>
    <w:rsid w:val="002F2BBC"/>
    <w:rsid w:val="003E3709"/>
    <w:rsid w:val="004B7810"/>
    <w:rsid w:val="00513FB7"/>
    <w:rsid w:val="00537B95"/>
    <w:rsid w:val="005D6F39"/>
    <w:rsid w:val="00674D58"/>
    <w:rsid w:val="00674DAC"/>
    <w:rsid w:val="006B7920"/>
    <w:rsid w:val="007C4AAF"/>
    <w:rsid w:val="00856771"/>
    <w:rsid w:val="00906AFC"/>
    <w:rsid w:val="00A54927"/>
    <w:rsid w:val="00A748EF"/>
    <w:rsid w:val="00AE5BA8"/>
    <w:rsid w:val="00B30FB7"/>
    <w:rsid w:val="00BA7743"/>
    <w:rsid w:val="00D34148"/>
    <w:rsid w:val="00D80A42"/>
    <w:rsid w:val="00DC3BCC"/>
    <w:rsid w:val="00DC700F"/>
    <w:rsid w:val="00E57F98"/>
    <w:rsid w:val="00E84D18"/>
    <w:rsid w:val="00EE7BE5"/>
    <w:rsid w:val="4B3EB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8DA9"/>
  <w15:docId w15:val="{992D60EB-314A-4C7F-A00C-EFC12C4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es-ES_tradnl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A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AFC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3E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normaltextrun">
    <w:name w:val="normaltextrun"/>
    <w:basedOn w:val="Fuentedeprrafopredeter"/>
    <w:rsid w:val="003E3709"/>
  </w:style>
  <w:style w:type="character" w:customStyle="1" w:styleId="eop">
    <w:name w:val="eop"/>
    <w:basedOn w:val="Fuentedeprrafopredeter"/>
    <w:rsid w:val="003E3709"/>
  </w:style>
  <w:style w:type="character" w:customStyle="1" w:styleId="scxw235285515">
    <w:name w:val="scxw235285515"/>
    <w:basedOn w:val="Fuentedeprrafopredeter"/>
    <w:rsid w:val="003E3709"/>
  </w:style>
  <w:style w:type="character" w:styleId="Referenciaintensa">
    <w:name w:val="Intense Reference"/>
    <w:basedOn w:val="Fuentedeprrafopredeter"/>
    <w:uiPriority w:val="32"/>
    <w:qFormat/>
    <w:rsid w:val="002F2BBC"/>
    <w:rPr>
      <w:b/>
      <w:bCs/>
      <w:smallCaps/>
      <w:color w:val="4F81BD" w:themeColor="accent1"/>
      <w:spacing w:val="5"/>
    </w:rPr>
  </w:style>
  <w:style w:type="paragraph" w:styleId="Sinespaciado">
    <w:name w:val="No Spacing"/>
    <w:uiPriority w:val="1"/>
    <w:qFormat/>
    <w:rsid w:val="002F2BB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 w:eastAsia="en-US"/>
    </w:rPr>
  </w:style>
  <w:style w:type="character" w:styleId="nfasisintenso">
    <w:name w:val="Intense Emphasis"/>
    <w:basedOn w:val="Fuentedeprrafopredeter"/>
    <w:uiPriority w:val="21"/>
    <w:qFormat/>
    <w:rsid w:val="002F2BBC"/>
    <w:rPr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F2BB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2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FAMILIA PIÑEROS GAMBOA</cp:lastModifiedBy>
  <cp:revision>2</cp:revision>
  <dcterms:created xsi:type="dcterms:W3CDTF">2020-11-20T15:10:00Z</dcterms:created>
  <dcterms:modified xsi:type="dcterms:W3CDTF">2020-11-20T15:10:00Z</dcterms:modified>
</cp:coreProperties>
</file>